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B0A" w:rsidRPr="001B2D43" w:rsidRDefault="001B2D43" w:rsidP="007A2B0A">
      <w:pPr>
        <w:pStyle w:val="Akapitzlist"/>
        <w:jc w:val="center"/>
        <w:rPr>
          <w:rFonts w:ascii="Tahoma" w:hAnsi="Tahoma" w:cs="Tahoma"/>
          <w:b/>
          <w:sz w:val="24"/>
          <w:szCs w:val="24"/>
          <w:lang w:val="en-GB"/>
        </w:rPr>
      </w:pPr>
      <w:r>
        <w:rPr>
          <w:rFonts w:ascii="Tahoma" w:hAnsi="Tahoma" w:cs="Tahoma"/>
          <w:b/>
          <w:sz w:val="24"/>
          <w:szCs w:val="24"/>
          <w:lang w:val="en-GB"/>
        </w:rPr>
        <w:t>Criterion</w:t>
      </w:r>
      <w:r w:rsidR="007A2B0A" w:rsidRPr="001B2D43">
        <w:rPr>
          <w:rFonts w:ascii="Tahoma" w:hAnsi="Tahoma" w:cs="Tahoma"/>
          <w:b/>
          <w:sz w:val="24"/>
          <w:szCs w:val="24"/>
          <w:lang w:val="en-GB"/>
        </w:rPr>
        <w:t xml:space="preserve"> 6. </w:t>
      </w:r>
      <w:r w:rsidRPr="001B2D43">
        <w:rPr>
          <w:rFonts w:ascii="Tahoma" w:hAnsi="Tahoma" w:cs="Tahoma"/>
          <w:b/>
          <w:sz w:val="24"/>
          <w:szCs w:val="24"/>
          <w:lang w:val="en-GB"/>
        </w:rPr>
        <w:t>Information for the user</w:t>
      </w:r>
      <w:r w:rsidR="007A2B0A" w:rsidRPr="001B2D43">
        <w:rPr>
          <w:rFonts w:ascii="Tahoma" w:hAnsi="Tahoma" w:cs="Tahoma"/>
          <w:b/>
          <w:sz w:val="24"/>
          <w:szCs w:val="24"/>
          <w:lang w:val="en-GB"/>
        </w:rPr>
        <w:t>.</w:t>
      </w:r>
    </w:p>
    <w:p w:rsidR="007A2B0A" w:rsidRPr="001B2D43" w:rsidRDefault="007A2B0A" w:rsidP="007A2B0A">
      <w:pPr>
        <w:pStyle w:val="Akapitzlist"/>
        <w:rPr>
          <w:rFonts w:ascii="Tahoma" w:hAnsi="Tahoma" w:cs="Tahoma"/>
          <w:b/>
          <w:lang w:val="en-GB"/>
        </w:rPr>
      </w:pPr>
    </w:p>
    <w:p w:rsidR="007A2B0A" w:rsidRPr="001B2D43" w:rsidRDefault="007A2B0A" w:rsidP="007A2B0A">
      <w:pPr>
        <w:rPr>
          <w:rFonts w:ascii="Tahoma" w:hAnsi="Tahoma" w:cs="Tahoma"/>
          <w:lang w:val="en-GB"/>
        </w:rPr>
      </w:pPr>
    </w:p>
    <w:p w:rsidR="007A2B0A" w:rsidRPr="001B2D43" w:rsidRDefault="007A2B0A" w:rsidP="007A2B0A">
      <w:pPr>
        <w:jc w:val="both"/>
        <w:rPr>
          <w:rFonts w:ascii="Tahoma" w:hAnsi="Tahoma" w:cs="Tahoma"/>
          <w:lang w:val="en-GB"/>
        </w:rPr>
      </w:pPr>
      <w:r w:rsidRPr="001B2D43">
        <w:rPr>
          <w:rFonts w:ascii="Tahoma" w:hAnsi="Tahoma" w:cs="Tahoma"/>
          <w:lang w:val="en-GB"/>
        </w:rPr>
        <w:t>FERRO</w:t>
      </w:r>
      <w:r w:rsidR="006B070E" w:rsidRPr="001B2D43">
        <w:rPr>
          <w:rFonts w:ascii="Tahoma" w:hAnsi="Tahoma" w:cs="Tahoma"/>
          <w:lang w:val="en-GB"/>
        </w:rPr>
        <w:t xml:space="preserve"> S.A.</w:t>
      </w:r>
      <w:r w:rsidRPr="001B2D43">
        <w:rPr>
          <w:rFonts w:ascii="Tahoma" w:hAnsi="Tahoma" w:cs="Tahoma"/>
          <w:lang w:val="en-GB"/>
        </w:rPr>
        <w:t xml:space="preserve"> </w:t>
      </w:r>
      <w:r w:rsidR="001B2D43">
        <w:rPr>
          <w:rFonts w:ascii="Tahoma" w:hAnsi="Tahoma" w:cs="Tahoma"/>
          <w:lang w:val="en-GB"/>
        </w:rPr>
        <w:t xml:space="preserve">declares that the products comply with requirements of the </w:t>
      </w:r>
      <w:proofErr w:type="spellStart"/>
      <w:r w:rsidRPr="001B2D43">
        <w:rPr>
          <w:rFonts w:ascii="Tahoma" w:hAnsi="Tahoma" w:cs="Tahoma"/>
          <w:lang w:val="en-GB"/>
        </w:rPr>
        <w:t>Ecolabel</w:t>
      </w:r>
      <w:proofErr w:type="spellEnd"/>
      <w:r w:rsidR="001B2D43">
        <w:rPr>
          <w:rFonts w:ascii="Tahoma" w:hAnsi="Tahoma" w:cs="Tahoma"/>
          <w:lang w:val="en-GB"/>
        </w:rPr>
        <w:t xml:space="preserve"> criteria and provides a link to a website </w:t>
      </w:r>
      <w:r w:rsidR="00126B3F">
        <w:rPr>
          <w:rFonts w:ascii="Tahoma" w:hAnsi="Tahoma" w:cs="Tahoma"/>
          <w:lang w:val="en-GB"/>
        </w:rPr>
        <w:t xml:space="preserve">containing </w:t>
      </w:r>
      <w:r w:rsidR="001B2D43">
        <w:rPr>
          <w:rFonts w:ascii="Tahoma" w:hAnsi="Tahoma" w:cs="Tahoma"/>
          <w:lang w:val="en-GB"/>
        </w:rPr>
        <w:t>all required information.</w:t>
      </w:r>
    </w:p>
    <w:p w:rsidR="007A2B0A" w:rsidRPr="001B2D43" w:rsidRDefault="00CC6138" w:rsidP="007A2B0A">
      <w:pPr>
        <w:jc w:val="both"/>
        <w:rPr>
          <w:rFonts w:ascii="Tahoma" w:hAnsi="Tahoma" w:cs="Tahoma"/>
          <w:lang w:val="en-GB"/>
        </w:rPr>
      </w:pPr>
      <w:hyperlink r:id="rId7" w:history="1">
        <w:r w:rsidR="00AB6DC1" w:rsidRPr="001B2D43">
          <w:rPr>
            <w:rStyle w:val="Hipercze"/>
            <w:rFonts w:ascii="Tahoma" w:hAnsi="Tahoma" w:cs="Tahoma"/>
            <w:lang w:val="en-GB"/>
          </w:rPr>
          <w:t>www.ferro.pl/</w:t>
        </w:r>
      </w:hyperlink>
    </w:p>
    <w:p w:rsidR="007A2B0A" w:rsidRPr="001B2D43" w:rsidRDefault="00F51CF6" w:rsidP="007A2B0A">
      <w:pPr>
        <w:jc w:val="both"/>
        <w:rPr>
          <w:rFonts w:ascii="Tahoma" w:hAnsi="Tahoma" w:cs="Tahoma"/>
          <w:lang w:val="en-GB"/>
        </w:rPr>
      </w:pPr>
      <w:r>
        <w:rPr>
          <w:rFonts w:ascii="Tahoma" w:hAnsi="Tahoma" w:cs="Tahoma"/>
          <w:lang w:val="en-GB"/>
        </w:rPr>
        <w:t>I</w:t>
      </w:r>
      <w:r w:rsidR="003D015E">
        <w:rPr>
          <w:rFonts w:ascii="Tahoma" w:hAnsi="Tahoma" w:cs="Tahoma"/>
          <w:lang w:val="en-GB"/>
        </w:rPr>
        <w:t xml:space="preserve">nformation presented below applies to the use of mixers </w:t>
      </w:r>
      <w:r w:rsidR="00201322">
        <w:rPr>
          <w:rFonts w:ascii="Tahoma" w:hAnsi="Tahoma" w:cs="Tahoma"/>
          <w:lang w:val="en-GB"/>
        </w:rPr>
        <w:t xml:space="preserve">in a </w:t>
      </w:r>
      <w:r w:rsidR="003D015E">
        <w:rPr>
          <w:rFonts w:ascii="Tahoma" w:hAnsi="Tahoma" w:cs="Tahoma"/>
          <w:lang w:val="en-GB"/>
        </w:rPr>
        <w:t xml:space="preserve">correct and </w:t>
      </w:r>
      <w:r w:rsidR="00201322">
        <w:rPr>
          <w:rFonts w:ascii="Tahoma" w:hAnsi="Tahoma" w:cs="Tahoma"/>
          <w:lang w:val="en-GB"/>
        </w:rPr>
        <w:t>environmentally friendly manner</w:t>
      </w:r>
      <w:r w:rsidR="003D015E">
        <w:rPr>
          <w:rFonts w:ascii="Tahoma" w:hAnsi="Tahoma" w:cs="Tahoma"/>
          <w:lang w:val="en-GB"/>
        </w:rPr>
        <w:t xml:space="preserve">, with a particular focus on mixers </w:t>
      </w:r>
      <w:r w:rsidR="00201322">
        <w:rPr>
          <w:rFonts w:ascii="Tahoma" w:hAnsi="Tahoma" w:cs="Tahoma"/>
          <w:lang w:val="en-GB"/>
        </w:rPr>
        <w:t xml:space="preserve">from the </w:t>
      </w:r>
      <w:proofErr w:type="spellStart"/>
      <w:r w:rsidR="007A2B0A" w:rsidRPr="001B2D43">
        <w:rPr>
          <w:rFonts w:ascii="Tahoma" w:hAnsi="Tahoma" w:cs="Tahoma"/>
          <w:lang w:val="en-GB"/>
        </w:rPr>
        <w:t>VerdeLine</w:t>
      </w:r>
      <w:proofErr w:type="spellEnd"/>
      <w:r w:rsidR="003D015E">
        <w:rPr>
          <w:rFonts w:ascii="Tahoma" w:hAnsi="Tahoma" w:cs="Tahoma"/>
          <w:lang w:val="en-GB"/>
        </w:rPr>
        <w:t xml:space="preserve"> series</w:t>
      </w:r>
      <w:r w:rsidR="006B070E" w:rsidRPr="001B2D43">
        <w:rPr>
          <w:rFonts w:ascii="Tahoma" w:hAnsi="Tahoma" w:cs="Tahoma"/>
          <w:lang w:val="en-GB"/>
        </w:rPr>
        <w:t>.</w:t>
      </w:r>
    </w:p>
    <w:p w:rsidR="007A2B0A" w:rsidRPr="001B2D43" w:rsidRDefault="007A2B0A" w:rsidP="007A2B0A">
      <w:pPr>
        <w:jc w:val="both"/>
        <w:rPr>
          <w:rFonts w:ascii="Tahoma" w:hAnsi="Tahoma" w:cs="Tahoma"/>
          <w:lang w:val="en-GB"/>
        </w:rPr>
      </w:pPr>
      <w:r w:rsidRPr="001B2D43">
        <w:rPr>
          <w:rFonts w:ascii="Tahoma" w:hAnsi="Tahoma" w:cs="Tahoma"/>
          <w:lang w:val="en-GB"/>
        </w:rPr>
        <w:t>E</w:t>
      </w:r>
      <w:r w:rsidR="003D015E">
        <w:rPr>
          <w:rFonts w:ascii="Tahoma" w:hAnsi="Tahoma" w:cs="Tahoma"/>
          <w:lang w:val="en-GB"/>
        </w:rPr>
        <w:t xml:space="preserve">cological solutions and products </w:t>
      </w:r>
      <w:r w:rsidR="007529D6">
        <w:rPr>
          <w:rFonts w:ascii="Tahoma" w:hAnsi="Tahoma" w:cs="Tahoma"/>
          <w:lang w:val="en-GB"/>
        </w:rPr>
        <w:t xml:space="preserve">used </w:t>
      </w:r>
      <w:r w:rsidR="00201322">
        <w:rPr>
          <w:rFonts w:ascii="Tahoma" w:hAnsi="Tahoma" w:cs="Tahoma"/>
          <w:lang w:val="en-GB"/>
        </w:rPr>
        <w:t>by the</w:t>
      </w:r>
      <w:r w:rsidR="007529D6">
        <w:rPr>
          <w:rFonts w:ascii="Tahoma" w:hAnsi="Tahoma" w:cs="Tahoma"/>
          <w:lang w:val="en-GB"/>
        </w:rPr>
        <w:t xml:space="preserve"> construction industry are becoming more and more popular </w:t>
      </w:r>
      <w:r w:rsidR="00201322">
        <w:rPr>
          <w:rFonts w:ascii="Tahoma" w:hAnsi="Tahoma" w:cs="Tahoma"/>
          <w:lang w:val="en-GB"/>
        </w:rPr>
        <w:t>among</w:t>
      </w:r>
      <w:r w:rsidR="007529D6">
        <w:rPr>
          <w:rFonts w:ascii="Tahoma" w:hAnsi="Tahoma" w:cs="Tahoma"/>
          <w:lang w:val="en-GB"/>
        </w:rPr>
        <w:t xml:space="preserve"> private </w:t>
      </w:r>
      <w:r w:rsidR="00F51CF6">
        <w:rPr>
          <w:rFonts w:ascii="Tahoma" w:hAnsi="Tahoma" w:cs="Tahoma"/>
          <w:lang w:val="en-GB"/>
        </w:rPr>
        <w:t xml:space="preserve">entities </w:t>
      </w:r>
      <w:r w:rsidR="007529D6">
        <w:rPr>
          <w:rFonts w:ascii="Tahoma" w:hAnsi="Tahoma" w:cs="Tahoma"/>
          <w:lang w:val="en-GB"/>
        </w:rPr>
        <w:t>and investors, as well as design</w:t>
      </w:r>
      <w:r w:rsidR="00F51CF6">
        <w:rPr>
          <w:rFonts w:ascii="Tahoma" w:hAnsi="Tahoma" w:cs="Tahoma"/>
          <w:lang w:val="en-GB"/>
        </w:rPr>
        <w:t>ers</w:t>
      </w:r>
      <w:r w:rsidR="007529D6">
        <w:rPr>
          <w:rFonts w:ascii="Tahoma" w:hAnsi="Tahoma" w:cs="Tahoma"/>
          <w:lang w:val="en-GB"/>
        </w:rPr>
        <w:t xml:space="preserve">. </w:t>
      </w:r>
      <w:r w:rsidR="00201322">
        <w:rPr>
          <w:rFonts w:ascii="Tahoma" w:hAnsi="Tahoma" w:cs="Tahoma"/>
          <w:lang w:val="en-GB"/>
        </w:rPr>
        <w:t>This is</w:t>
      </w:r>
      <w:r w:rsidR="007529D6">
        <w:rPr>
          <w:rFonts w:ascii="Tahoma" w:hAnsi="Tahoma" w:cs="Tahoma"/>
          <w:lang w:val="en-GB"/>
        </w:rPr>
        <w:t xml:space="preserve"> caused by constantly increasing </w:t>
      </w:r>
      <w:r w:rsidR="00CF6A63">
        <w:rPr>
          <w:rFonts w:ascii="Tahoma" w:hAnsi="Tahoma" w:cs="Tahoma"/>
          <w:lang w:val="en-GB"/>
        </w:rPr>
        <w:t xml:space="preserve">social </w:t>
      </w:r>
      <w:r w:rsidR="007529D6">
        <w:rPr>
          <w:rFonts w:ascii="Tahoma" w:hAnsi="Tahoma" w:cs="Tahoma"/>
          <w:lang w:val="en-GB"/>
        </w:rPr>
        <w:t xml:space="preserve">awareness </w:t>
      </w:r>
      <w:r w:rsidR="00CF6A63">
        <w:rPr>
          <w:rFonts w:ascii="Tahoma" w:hAnsi="Tahoma" w:cs="Tahoma"/>
          <w:lang w:val="en-GB"/>
        </w:rPr>
        <w:t>of the importance of individual decisions for the overall impact of human activities on the environment.</w:t>
      </w:r>
    </w:p>
    <w:p w:rsidR="007A2B0A" w:rsidRPr="001B2D43" w:rsidRDefault="00CF6A63" w:rsidP="007A2B0A">
      <w:pPr>
        <w:jc w:val="both"/>
        <w:rPr>
          <w:rFonts w:ascii="Tahoma" w:hAnsi="Tahoma" w:cs="Tahoma"/>
          <w:lang w:val="en-GB"/>
        </w:rPr>
      </w:pPr>
      <w:r>
        <w:rPr>
          <w:rFonts w:ascii="Tahoma" w:hAnsi="Tahoma" w:cs="Tahoma"/>
          <w:lang w:val="en-GB"/>
        </w:rPr>
        <w:t>It is therefore important to promote solutions to reduce human impact on the env</w:t>
      </w:r>
      <w:r w:rsidR="00295B20">
        <w:rPr>
          <w:rFonts w:ascii="Tahoma" w:hAnsi="Tahoma" w:cs="Tahoma"/>
          <w:lang w:val="en-GB"/>
        </w:rPr>
        <w:t xml:space="preserve">ironment, mainly by reducing </w:t>
      </w:r>
      <w:r w:rsidR="00160E1C">
        <w:rPr>
          <w:rFonts w:ascii="Tahoma" w:hAnsi="Tahoma" w:cs="Tahoma"/>
          <w:lang w:val="en-GB"/>
        </w:rPr>
        <w:t>all kinds of emissions and using</w:t>
      </w:r>
      <w:r>
        <w:rPr>
          <w:rFonts w:ascii="Tahoma" w:hAnsi="Tahoma" w:cs="Tahoma"/>
          <w:lang w:val="en-GB"/>
        </w:rPr>
        <w:t xml:space="preserve"> </w:t>
      </w:r>
      <w:r w:rsidR="00160E1C">
        <w:rPr>
          <w:rFonts w:ascii="Tahoma" w:hAnsi="Tahoma" w:cs="Tahoma"/>
          <w:lang w:val="en-GB"/>
        </w:rPr>
        <w:t xml:space="preserve">natural resources </w:t>
      </w:r>
      <w:r>
        <w:rPr>
          <w:rFonts w:ascii="Tahoma" w:hAnsi="Tahoma" w:cs="Tahoma"/>
          <w:lang w:val="en-GB"/>
        </w:rPr>
        <w:t>more effective</w:t>
      </w:r>
      <w:r w:rsidR="00160E1C">
        <w:rPr>
          <w:rFonts w:ascii="Tahoma" w:hAnsi="Tahoma" w:cs="Tahoma"/>
          <w:lang w:val="en-GB"/>
        </w:rPr>
        <w:t>ly.</w:t>
      </w:r>
    </w:p>
    <w:p w:rsidR="007A2B0A" w:rsidRPr="001B2D43" w:rsidRDefault="00160E1C" w:rsidP="007A2B0A">
      <w:pPr>
        <w:jc w:val="both"/>
        <w:rPr>
          <w:rFonts w:ascii="Tahoma" w:hAnsi="Tahoma" w:cs="Tahoma"/>
          <w:lang w:val="en-GB"/>
        </w:rPr>
      </w:pPr>
      <w:r>
        <w:rPr>
          <w:rFonts w:ascii="Tahoma" w:hAnsi="Tahoma" w:cs="Tahoma"/>
          <w:lang w:val="en-GB"/>
        </w:rPr>
        <w:t xml:space="preserve">Studies indicate that as much as about 50% of water consumption in households </w:t>
      </w:r>
      <w:r w:rsidR="00201322">
        <w:rPr>
          <w:rFonts w:ascii="Tahoma" w:hAnsi="Tahoma" w:cs="Tahoma"/>
          <w:lang w:val="en-GB"/>
        </w:rPr>
        <w:t xml:space="preserve">can be attributed </w:t>
      </w:r>
      <w:r>
        <w:rPr>
          <w:rFonts w:ascii="Tahoma" w:hAnsi="Tahoma" w:cs="Tahoma"/>
          <w:lang w:val="en-GB"/>
        </w:rPr>
        <w:t xml:space="preserve">to sanitary fittings, and more than </w:t>
      </w:r>
      <w:r w:rsidR="007A2B0A" w:rsidRPr="001B2D43">
        <w:rPr>
          <w:rFonts w:ascii="Tahoma" w:hAnsi="Tahoma" w:cs="Tahoma"/>
          <w:lang w:val="en-GB"/>
        </w:rPr>
        <w:t xml:space="preserve">30% </w:t>
      </w:r>
      <w:r>
        <w:rPr>
          <w:rFonts w:ascii="Tahoma" w:hAnsi="Tahoma" w:cs="Tahoma"/>
          <w:lang w:val="en-GB"/>
        </w:rPr>
        <w:t xml:space="preserve">to toilet </w:t>
      </w:r>
      <w:r w:rsidR="00B6045D">
        <w:rPr>
          <w:rFonts w:ascii="Tahoma" w:hAnsi="Tahoma" w:cs="Tahoma"/>
          <w:lang w:val="en-GB"/>
        </w:rPr>
        <w:t>flushing</w:t>
      </w:r>
      <w:r>
        <w:rPr>
          <w:rFonts w:ascii="Tahoma" w:hAnsi="Tahoma" w:cs="Tahoma"/>
          <w:lang w:val="en-GB"/>
        </w:rPr>
        <w:t>.</w:t>
      </w:r>
    </w:p>
    <w:p w:rsidR="007A2B0A" w:rsidRPr="001B2D43" w:rsidRDefault="007A2B0A" w:rsidP="007A2B0A">
      <w:pPr>
        <w:jc w:val="both"/>
        <w:rPr>
          <w:rFonts w:ascii="Tahoma" w:hAnsi="Tahoma" w:cs="Tahoma"/>
          <w:lang w:val="en-GB"/>
        </w:rPr>
      </w:pPr>
      <w:r w:rsidRPr="001B2D43">
        <w:rPr>
          <w:rFonts w:ascii="Tahoma" w:hAnsi="Tahoma" w:cs="Tahoma"/>
          <w:lang w:val="en-GB"/>
        </w:rPr>
        <w:t>Inno</w:t>
      </w:r>
      <w:r w:rsidR="00B6045D">
        <w:rPr>
          <w:rFonts w:ascii="Tahoma" w:hAnsi="Tahoma" w:cs="Tahoma"/>
          <w:lang w:val="en-GB"/>
        </w:rPr>
        <w:t xml:space="preserve">vative solutions for sanitary fittings, in particular of our </w:t>
      </w:r>
      <w:proofErr w:type="spellStart"/>
      <w:r w:rsidRPr="001B2D43">
        <w:rPr>
          <w:rFonts w:ascii="Tahoma" w:hAnsi="Tahoma" w:cs="Tahoma"/>
          <w:lang w:val="en-GB"/>
        </w:rPr>
        <w:t>VerdeLine</w:t>
      </w:r>
      <w:proofErr w:type="spellEnd"/>
      <w:r w:rsidRPr="001B2D43">
        <w:rPr>
          <w:rFonts w:ascii="Tahoma" w:hAnsi="Tahoma" w:cs="Tahoma"/>
          <w:lang w:val="en-GB"/>
        </w:rPr>
        <w:t xml:space="preserve"> </w:t>
      </w:r>
      <w:r w:rsidR="00B6045D">
        <w:rPr>
          <w:rFonts w:ascii="Tahoma" w:hAnsi="Tahoma" w:cs="Tahoma"/>
          <w:lang w:val="en-GB"/>
        </w:rPr>
        <w:t xml:space="preserve">series, </w:t>
      </w:r>
      <w:r w:rsidR="00A92216">
        <w:rPr>
          <w:rFonts w:ascii="Tahoma" w:hAnsi="Tahoma" w:cs="Tahoma"/>
          <w:lang w:val="en-GB"/>
        </w:rPr>
        <w:t>can:</w:t>
      </w:r>
    </w:p>
    <w:p w:rsidR="007A2B0A" w:rsidRPr="001B2D43" w:rsidRDefault="007A2B0A" w:rsidP="007A2B0A">
      <w:pPr>
        <w:spacing w:after="0"/>
        <w:jc w:val="both"/>
        <w:rPr>
          <w:rFonts w:ascii="Tahoma" w:hAnsi="Tahoma" w:cs="Tahoma"/>
          <w:lang w:val="en-GB"/>
        </w:rPr>
      </w:pPr>
      <w:r w:rsidRPr="001B2D43">
        <w:rPr>
          <w:rFonts w:ascii="Tahoma" w:hAnsi="Tahoma" w:cs="Tahoma"/>
          <w:lang w:val="en-GB"/>
        </w:rPr>
        <w:t xml:space="preserve">- </w:t>
      </w:r>
      <w:r w:rsidR="00A92216">
        <w:rPr>
          <w:rFonts w:ascii="Tahoma" w:hAnsi="Tahoma" w:cs="Tahoma"/>
          <w:lang w:val="en-GB"/>
        </w:rPr>
        <w:t>reduce water consumption,</w:t>
      </w:r>
      <w:r w:rsidRPr="001B2D43">
        <w:rPr>
          <w:rFonts w:ascii="Tahoma" w:hAnsi="Tahoma" w:cs="Tahoma"/>
          <w:lang w:val="en-GB"/>
        </w:rPr>
        <w:t xml:space="preserve"> </w:t>
      </w:r>
    </w:p>
    <w:p w:rsidR="007A2B0A" w:rsidRPr="001B2D43" w:rsidRDefault="007A2B0A" w:rsidP="007A2B0A">
      <w:pPr>
        <w:spacing w:after="0"/>
        <w:jc w:val="both"/>
        <w:rPr>
          <w:rFonts w:ascii="Tahoma" w:hAnsi="Tahoma" w:cs="Tahoma"/>
          <w:lang w:val="en-GB"/>
        </w:rPr>
      </w:pPr>
      <w:r w:rsidRPr="001B2D43">
        <w:rPr>
          <w:rFonts w:ascii="Tahoma" w:hAnsi="Tahoma" w:cs="Tahoma"/>
          <w:lang w:val="en-GB"/>
        </w:rPr>
        <w:t xml:space="preserve">- </w:t>
      </w:r>
      <w:r w:rsidR="00A92216">
        <w:rPr>
          <w:rFonts w:ascii="Tahoma" w:hAnsi="Tahoma" w:cs="Tahoma"/>
          <w:lang w:val="en-GB"/>
        </w:rPr>
        <w:t>reduce demand for energy,</w:t>
      </w:r>
    </w:p>
    <w:p w:rsidR="007A2B0A" w:rsidRPr="001B2D43" w:rsidRDefault="007A2B0A" w:rsidP="007A2B0A">
      <w:pPr>
        <w:spacing w:after="0"/>
        <w:jc w:val="both"/>
        <w:rPr>
          <w:rFonts w:ascii="Tahoma" w:hAnsi="Tahoma" w:cs="Tahoma"/>
          <w:lang w:val="en-GB"/>
        </w:rPr>
      </w:pPr>
      <w:r w:rsidRPr="001B2D43">
        <w:rPr>
          <w:rFonts w:ascii="Tahoma" w:hAnsi="Tahoma" w:cs="Tahoma"/>
          <w:lang w:val="en-GB"/>
        </w:rPr>
        <w:t xml:space="preserve">- </w:t>
      </w:r>
      <w:r w:rsidR="00A92216">
        <w:rPr>
          <w:rFonts w:ascii="Tahoma" w:hAnsi="Tahoma" w:cs="Tahoma"/>
          <w:lang w:val="en-GB"/>
        </w:rPr>
        <w:t>reduce emissions</w:t>
      </w:r>
      <w:r w:rsidR="007B5545" w:rsidRPr="001B2D43">
        <w:rPr>
          <w:rFonts w:ascii="Tahoma" w:hAnsi="Tahoma" w:cs="Tahoma"/>
          <w:lang w:val="en-GB"/>
        </w:rPr>
        <w:t>.</w:t>
      </w:r>
      <w:r w:rsidRPr="001B2D43">
        <w:rPr>
          <w:rFonts w:ascii="Tahoma" w:hAnsi="Tahoma" w:cs="Tahoma"/>
          <w:lang w:val="en-GB"/>
        </w:rPr>
        <w:t xml:space="preserve"> </w:t>
      </w:r>
    </w:p>
    <w:p w:rsidR="00E83F89" w:rsidRPr="001B2D43" w:rsidRDefault="00E83F89">
      <w:pPr>
        <w:rPr>
          <w:lang w:val="en-GB"/>
        </w:rPr>
      </w:pPr>
    </w:p>
    <w:p w:rsidR="00830710" w:rsidRPr="003F077F" w:rsidRDefault="00803125" w:rsidP="007A2B0A">
      <w:pPr>
        <w:jc w:val="both"/>
        <w:rPr>
          <w:rFonts w:ascii="Tahoma" w:hAnsi="Tahoma" w:cs="Tahoma"/>
          <w:b/>
          <w:lang w:val="en-GB"/>
        </w:rPr>
      </w:pPr>
      <w:r w:rsidRPr="003F077F">
        <w:rPr>
          <w:rFonts w:ascii="Tahoma" w:hAnsi="Tahoma" w:cs="Tahoma"/>
          <w:b/>
          <w:lang w:val="en-GB"/>
        </w:rPr>
        <w:t>The following mixers manufactured</w:t>
      </w:r>
      <w:r w:rsidR="00A975D7" w:rsidRPr="003F077F">
        <w:rPr>
          <w:rFonts w:ascii="Tahoma" w:hAnsi="Tahoma" w:cs="Tahoma"/>
          <w:b/>
          <w:lang w:val="en-GB"/>
        </w:rPr>
        <w:t xml:space="preserve"> by </w:t>
      </w:r>
      <w:r w:rsidR="006B070E" w:rsidRPr="003F077F">
        <w:rPr>
          <w:rFonts w:ascii="Tahoma" w:hAnsi="Tahoma" w:cs="Tahoma"/>
          <w:b/>
          <w:lang w:val="en-GB"/>
        </w:rPr>
        <w:t xml:space="preserve">FERRO S.A. </w:t>
      </w:r>
      <w:r w:rsidR="00A975D7" w:rsidRPr="003F077F">
        <w:rPr>
          <w:rFonts w:ascii="Tahoma" w:hAnsi="Tahoma" w:cs="Tahoma"/>
          <w:b/>
          <w:lang w:val="en-GB"/>
        </w:rPr>
        <w:t xml:space="preserve">have been granted the EU </w:t>
      </w:r>
      <w:proofErr w:type="spellStart"/>
      <w:r w:rsidR="00DD2ACF" w:rsidRPr="003F077F">
        <w:rPr>
          <w:rFonts w:ascii="Tahoma" w:hAnsi="Tahoma" w:cs="Tahoma"/>
          <w:b/>
          <w:lang w:val="en-GB"/>
        </w:rPr>
        <w:t>Ecolabel</w:t>
      </w:r>
      <w:proofErr w:type="spellEnd"/>
      <w:r w:rsidR="00DD2ACF" w:rsidRPr="003F077F">
        <w:rPr>
          <w:rFonts w:ascii="Tahoma" w:hAnsi="Tahoma" w:cs="Tahoma"/>
          <w:b/>
          <w:lang w:val="en-GB"/>
        </w:rPr>
        <w:t>:</w:t>
      </w:r>
      <w:r w:rsidR="00A975D7" w:rsidRPr="003F077F">
        <w:rPr>
          <w:rFonts w:ascii="Tahoma" w:hAnsi="Tahoma" w:cs="Tahoma"/>
          <w:b/>
          <w:lang w:val="en-GB"/>
        </w:rPr>
        <w:t xml:space="preserve"> </w:t>
      </w:r>
      <w:r w:rsidR="007A2B0A" w:rsidRPr="003F077F">
        <w:rPr>
          <w:rFonts w:ascii="Tahoma" w:hAnsi="Tahoma" w:cs="Tahoma"/>
          <w:b/>
          <w:lang w:val="en-GB"/>
        </w:rPr>
        <w:t xml:space="preserve">CASSINO </w:t>
      </w:r>
      <w:r w:rsidR="00A975D7" w:rsidRPr="003F077F">
        <w:rPr>
          <w:rFonts w:ascii="Tahoma" w:hAnsi="Tahoma" w:cs="Tahoma"/>
          <w:b/>
          <w:lang w:val="en-GB"/>
        </w:rPr>
        <w:t xml:space="preserve">models </w:t>
      </w:r>
      <w:r w:rsidR="007A2B0A" w:rsidRPr="003F077F">
        <w:rPr>
          <w:rFonts w:ascii="Tahoma" w:hAnsi="Tahoma" w:cs="Tahoma"/>
          <w:b/>
          <w:lang w:val="en-GB"/>
        </w:rPr>
        <w:t>(</w:t>
      </w:r>
      <w:r w:rsidR="006B070E" w:rsidRPr="003F077F">
        <w:rPr>
          <w:rFonts w:ascii="Tahoma" w:hAnsi="Tahoma" w:cs="Tahoma"/>
          <w:b/>
          <w:lang w:val="en-GB"/>
        </w:rPr>
        <w:t>BCS2VL,</w:t>
      </w:r>
      <w:r w:rsidR="007A2B0A" w:rsidRPr="003F077F">
        <w:rPr>
          <w:rFonts w:ascii="Tahoma" w:hAnsi="Tahoma" w:cs="Tahoma"/>
          <w:b/>
          <w:lang w:val="en-GB"/>
        </w:rPr>
        <w:t xml:space="preserve"> BCS2LVL, BCS4VL), VENETO </w:t>
      </w:r>
      <w:r w:rsidR="00A975D7" w:rsidRPr="003F077F">
        <w:rPr>
          <w:rFonts w:ascii="Tahoma" w:hAnsi="Tahoma" w:cs="Tahoma"/>
          <w:b/>
          <w:lang w:val="en-GB"/>
        </w:rPr>
        <w:t xml:space="preserve">models </w:t>
      </w:r>
      <w:r w:rsidR="007A2B0A" w:rsidRPr="003F077F">
        <w:rPr>
          <w:rFonts w:ascii="Tahoma" w:hAnsi="Tahoma" w:cs="Tahoma"/>
          <w:b/>
          <w:lang w:val="en-GB"/>
        </w:rPr>
        <w:t>(BVN2</w:t>
      </w:r>
      <w:r w:rsidR="005F7190" w:rsidRPr="003F077F">
        <w:rPr>
          <w:rFonts w:ascii="Tahoma" w:hAnsi="Tahoma" w:cs="Tahoma"/>
          <w:b/>
          <w:lang w:val="en-GB"/>
        </w:rPr>
        <w:t>V</w:t>
      </w:r>
      <w:r w:rsidR="007A2B0A" w:rsidRPr="003F077F">
        <w:rPr>
          <w:rFonts w:ascii="Tahoma" w:hAnsi="Tahoma" w:cs="Tahoma"/>
          <w:b/>
          <w:lang w:val="en-GB"/>
        </w:rPr>
        <w:t>L, BVN2LVL, BVN4VL), GENOVA</w:t>
      </w:r>
      <w:r w:rsidR="00A975D7" w:rsidRPr="003F077F">
        <w:rPr>
          <w:rFonts w:ascii="Tahoma" w:hAnsi="Tahoma" w:cs="Tahoma"/>
          <w:b/>
          <w:lang w:val="en-GB"/>
        </w:rPr>
        <w:t xml:space="preserve"> models</w:t>
      </w:r>
      <w:r w:rsidR="00B4212F" w:rsidRPr="003F077F">
        <w:rPr>
          <w:rFonts w:ascii="Tahoma" w:hAnsi="Tahoma" w:cs="Tahoma"/>
          <w:b/>
          <w:lang w:val="en-GB"/>
        </w:rPr>
        <w:t xml:space="preserve"> (BGE2VL, BGE4VL</w:t>
      </w:r>
      <w:r w:rsidR="006B070E" w:rsidRPr="003F077F">
        <w:rPr>
          <w:rFonts w:ascii="Tahoma" w:hAnsi="Tahoma" w:cs="Tahoma"/>
          <w:b/>
          <w:lang w:val="en-GB"/>
        </w:rPr>
        <w:t>).</w:t>
      </w:r>
    </w:p>
    <w:p w:rsidR="00830710" w:rsidRPr="001B2D43" w:rsidRDefault="00830710" w:rsidP="007A2B0A">
      <w:pPr>
        <w:jc w:val="both"/>
        <w:rPr>
          <w:rFonts w:ascii="Tahoma" w:hAnsi="Tahoma" w:cs="Tahoma"/>
          <w:lang w:val="en-GB"/>
        </w:rPr>
      </w:pPr>
    </w:p>
    <w:p w:rsidR="00830710" w:rsidRPr="001B2D43" w:rsidRDefault="00830710" w:rsidP="007A2B0A">
      <w:pPr>
        <w:jc w:val="both"/>
        <w:rPr>
          <w:rFonts w:ascii="Tahoma" w:hAnsi="Tahoma" w:cs="Tahoma"/>
          <w:lang w:val="en-GB"/>
        </w:rPr>
      </w:pPr>
      <w:r w:rsidRPr="001B2D43">
        <w:rPr>
          <w:rFonts w:ascii="Tahoma" w:hAnsi="Tahoma" w:cs="Tahoma"/>
          <w:noProof/>
          <w:lang w:eastAsia="pl-PL"/>
        </w:rPr>
        <w:drawing>
          <wp:inline distT="0" distB="0" distL="0" distR="0">
            <wp:extent cx="1257300" cy="12573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label_logo_v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rsidR="007A2B0A" w:rsidRPr="001B2D43" w:rsidRDefault="00A975D7" w:rsidP="007A2B0A">
      <w:pPr>
        <w:jc w:val="both"/>
        <w:rPr>
          <w:rFonts w:ascii="Tahoma" w:hAnsi="Tahoma" w:cs="Tahoma"/>
          <w:lang w:val="en-GB"/>
        </w:rPr>
      </w:pPr>
      <w:r>
        <w:rPr>
          <w:rFonts w:ascii="Tahoma" w:hAnsi="Tahoma" w:cs="Tahoma"/>
          <w:lang w:val="en-GB"/>
        </w:rPr>
        <w:t xml:space="preserve">This label </w:t>
      </w:r>
      <w:r w:rsidR="00803125">
        <w:rPr>
          <w:rFonts w:ascii="Tahoma" w:hAnsi="Tahoma" w:cs="Tahoma"/>
          <w:lang w:val="en-GB"/>
        </w:rPr>
        <w:t>indicates fulfilment of a number of criteria related to ecological and innovative approach to products.</w:t>
      </w:r>
    </w:p>
    <w:p w:rsidR="00F47309" w:rsidRDefault="00F47309" w:rsidP="007A2B0A">
      <w:pPr>
        <w:jc w:val="both"/>
        <w:rPr>
          <w:rFonts w:ascii="Tahoma" w:hAnsi="Tahoma" w:cs="Tahoma"/>
          <w:lang w:val="en-GB"/>
        </w:rPr>
      </w:pPr>
    </w:p>
    <w:p w:rsidR="00F47309" w:rsidRDefault="00F47309" w:rsidP="007A2B0A">
      <w:pPr>
        <w:jc w:val="both"/>
        <w:rPr>
          <w:rFonts w:ascii="Tahoma" w:hAnsi="Tahoma" w:cs="Tahoma"/>
          <w:lang w:val="en-GB"/>
        </w:rPr>
      </w:pPr>
    </w:p>
    <w:p w:rsidR="007A2B0A" w:rsidRPr="001B2D43" w:rsidRDefault="00803125" w:rsidP="007A2B0A">
      <w:pPr>
        <w:jc w:val="both"/>
        <w:rPr>
          <w:rFonts w:ascii="Tahoma" w:hAnsi="Tahoma" w:cs="Tahoma"/>
          <w:lang w:val="en-GB"/>
        </w:rPr>
      </w:pPr>
      <w:r>
        <w:rPr>
          <w:rFonts w:ascii="Tahoma" w:hAnsi="Tahoma" w:cs="Tahoma"/>
          <w:lang w:val="en-GB"/>
        </w:rPr>
        <w:lastRenderedPageBreak/>
        <w:t>These products meet criteria concerning raw materials used in the</w:t>
      </w:r>
      <w:r w:rsidR="000445D2">
        <w:rPr>
          <w:rFonts w:ascii="Tahoma" w:hAnsi="Tahoma" w:cs="Tahoma"/>
          <w:lang w:val="en-GB"/>
        </w:rPr>
        <w:t>ir</w:t>
      </w:r>
      <w:r>
        <w:rPr>
          <w:rFonts w:ascii="Tahoma" w:hAnsi="Tahoma" w:cs="Tahoma"/>
          <w:lang w:val="en-GB"/>
        </w:rPr>
        <w:t xml:space="preserve"> manufacture</w:t>
      </w:r>
      <w:r w:rsidR="000445D2">
        <w:rPr>
          <w:rFonts w:ascii="Tahoma" w:hAnsi="Tahoma" w:cs="Tahoma"/>
          <w:lang w:val="en-GB"/>
        </w:rPr>
        <w:t xml:space="preserve">, which </w:t>
      </w:r>
      <w:r w:rsidR="00EF5ECE">
        <w:rPr>
          <w:rFonts w:ascii="Tahoma" w:hAnsi="Tahoma" w:cs="Tahoma"/>
          <w:lang w:val="en-GB"/>
        </w:rPr>
        <w:t>are</w:t>
      </w:r>
      <w:r w:rsidR="00201322">
        <w:rPr>
          <w:rFonts w:ascii="Tahoma" w:hAnsi="Tahoma" w:cs="Tahoma"/>
          <w:lang w:val="en-GB"/>
        </w:rPr>
        <w:t xml:space="preserve"> </w:t>
      </w:r>
      <w:r w:rsidR="000445D2">
        <w:rPr>
          <w:rFonts w:ascii="Tahoma" w:hAnsi="Tahoma" w:cs="Tahoma"/>
          <w:lang w:val="en-GB"/>
        </w:rPr>
        <w:t xml:space="preserve">supported </w:t>
      </w:r>
      <w:r w:rsidR="00201322">
        <w:rPr>
          <w:rFonts w:ascii="Tahoma" w:hAnsi="Tahoma" w:cs="Tahoma"/>
          <w:lang w:val="en-GB"/>
        </w:rPr>
        <w:t>by</w:t>
      </w:r>
      <w:r w:rsidR="000445D2">
        <w:rPr>
          <w:rFonts w:ascii="Tahoma" w:hAnsi="Tahoma" w:cs="Tahoma"/>
          <w:lang w:val="en-GB"/>
        </w:rPr>
        <w:t xml:space="preserve"> adequate certificates and approvals of other European Union countries </w:t>
      </w:r>
      <w:r w:rsidR="00EE386D">
        <w:rPr>
          <w:rFonts w:ascii="Tahoma" w:hAnsi="Tahoma" w:cs="Tahoma"/>
          <w:lang w:val="en-GB"/>
        </w:rPr>
        <w:t xml:space="preserve">and attestations of the National Institute of Hygiene in Poland, </w:t>
      </w:r>
      <w:r w:rsidR="000445D2">
        <w:rPr>
          <w:rFonts w:ascii="Tahoma" w:hAnsi="Tahoma" w:cs="Tahoma"/>
          <w:lang w:val="en-GB"/>
        </w:rPr>
        <w:t>as well as criteria related to maximum water flow rate.</w:t>
      </w:r>
    </w:p>
    <w:p w:rsidR="00CC6138" w:rsidRDefault="00CC6138" w:rsidP="007A2B0A">
      <w:pPr>
        <w:jc w:val="both"/>
        <w:rPr>
          <w:rFonts w:ascii="Tahoma" w:hAnsi="Tahoma" w:cs="Tahoma"/>
          <w:b/>
          <w:lang w:val="en-GB"/>
        </w:rPr>
      </w:pPr>
    </w:p>
    <w:p w:rsidR="007A2B0A" w:rsidRPr="003F077F" w:rsidRDefault="00EE386D" w:rsidP="007A2B0A">
      <w:pPr>
        <w:jc w:val="both"/>
        <w:rPr>
          <w:rFonts w:ascii="Tahoma" w:hAnsi="Tahoma" w:cs="Tahoma"/>
          <w:b/>
          <w:lang w:val="en-GB"/>
        </w:rPr>
      </w:pPr>
      <w:bookmarkStart w:id="0" w:name="_GoBack"/>
      <w:bookmarkEnd w:id="0"/>
      <w:r w:rsidRPr="003F077F">
        <w:rPr>
          <w:rFonts w:ascii="Tahoma" w:hAnsi="Tahoma" w:cs="Tahoma"/>
          <w:b/>
          <w:lang w:val="en-GB"/>
        </w:rPr>
        <w:t>Maximum flow rate for each type of mixer is as follows.</w:t>
      </w:r>
    </w:p>
    <w:tbl>
      <w:tblPr>
        <w:tblStyle w:val="Tabela-Siatka"/>
        <w:tblW w:w="9067" w:type="dxa"/>
        <w:tblLook w:val="04A0" w:firstRow="1" w:lastRow="0" w:firstColumn="1" w:lastColumn="0" w:noHBand="0" w:noVBand="1"/>
      </w:tblPr>
      <w:tblGrid>
        <w:gridCol w:w="1294"/>
        <w:gridCol w:w="1294"/>
        <w:gridCol w:w="3077"/>
        <w:gridCol w:w="3402"/>
      </w:tblGrid>
      <w:tr w:rsidR="00E74422" w:rsidRPr="00CC6138" w:rsidTr="00AB6DC1">
        <w:tc>
          <w:tcPr>
            <w:tcW w:w="1294" w:type="dxa"/>
            <w:vMerge w:val="restart"/>
            <w:vAlign w:val="center"/>
          </w:tcPr>
          <w:p w:rsidR="00E74422" w:rsidRPr="001B2D43" w:rsidRDefault="00E74422" w:rsidP="00E74422">
            <w:pPr>
              <w:jc w:val="center"/>
              <w:rPr>
                <w:rFonts w:ascii="Tahoma" w:hAnsi="Tahoma" w:cs="Tahoma"/>
                <w:lang w:val="en-GB"/>
              </w:rPr>
            </w:pPr>
            <w:r w:rsidRPr="001B2D43">
              <w:rPr>
                <w:rFonts w:ascii="Tahoma" w:hAnsi="Tahoma" w:cs="Tahoma"/>
                <w:lang w:val="en-GB"/>
              </w:rPr>
              <w:t>Model</w:t>
            </w:r>
          </w:p>
        </w:tc>
        <w:tc>
          <w:tcPr>
            <w:tcW w:w="1294" w:type="dxa"/>
            <w:vMerge w:val="restart"/>
            <w:vAlign w:val="center"/>
          </w:tcPr>
          <w:p w:rsidR="00E74422" w:rsidRPr="001B2D43" w:rsidRDefault="00DD2ACF" w:rsidP="00E74422">
            <w:pPr>
              <w:jc w:val="center"/>
              <w:rPr>
                <w:rFonts w:ascii="Tahoma" w:hAnsi="Tahoma" w:cs="Tahoma"/>
                <w:lang w:val="en-GB"/>
              </w:rPr>
            </w:pPr>
            <w:r>
              <w:rPr>
                <w:rFonts w:ascii="Tahoma" w:hAnsi="Tahoma" w:cs="Tahoma"/>
                <w:lang w:val="en-GB"/>
              </w:rPr>
              <w:t>Code</w:t>
            </w:r>
          </w:p>
        </w:tc>
        <w:tc>
          <w:tcPr>
            <w:tcW w:w="6479" w:type="dxa"/>
            <w:gridSpan w:val="2"/>
            <w:vAlign w:val="center"/>
          </w:tcPr>
          <w:p w:rsidR="00E74422" w:rsidRPr="001B2D43" w:rsidRDefault="000445D2" w:rsidP="000445D2">
            <w:pPr>
              <w:jc w:val="center"/>
              <w:rPr>
                <w:rFonts w:ascii="Tahoma" w:hAnsi="Tahoma" w:cs="Tahoma"/>
                <w:lang w:val="en-GB"/>
              </w:rPr>
            </w:pPr>
            <w:r>
              <w:rPr>
                <w:rFonts w:ascii="Tahoma" w:hAnsi="Tahoma" w:cs="Tahoma"/>
                <w:lang w:val="en-GB"/>
              </w:rPr>
              <w:t>Maximum water consumption at a dynamic pressure of</w:t>
            </w:r>
            <w:r w:rsidR="00E74422" w:rsidRPr="001B2D43">
              <w:rPr>
                <w:rFonts w:ascii="Tahoma" w:hAnsi="Tahoma" w:cs="Tahoma"/>
                <w:lang w:val="en-GB"/>
              </w:rPr>
              <w:t xml:space="preserve"> 0.3 </w:t>
            </w:r>
            <w:proofErr w:type="spellStart"/>
            <w:r w:rsidR="00E74422" w:rsidRPr="001B2D43">
              <w:rPr>
                <w:rFonts w:ascii="Tahoma" w:hAnsi="Tahoma" w:cs="Tahoma"/>
                <w:lang w:val="en-GB"/>
              </w:rPr>
              <w:t>MPa</w:t>
            </w:r>
            <w:proofErr w:type="spellEnd"/>
            <w:r w:rsidR="00EF5ECE">
              <w:rPr>
                <w:rFonts w:ascii="Tahoma" w:hAnsi="Tahoma" w:cs="Tahoma"/>
                <w:lang w:val="en-GB"/>
              </w:rPr>
              <w:t xml:space="preserve"> </w:t>
            </w:r>
            <w:r>
              <w:rPr>
                <w:rFonts w:ascii="Tahoma" w:hAnsi="Tahoma" w:cs="Tahoma"/>
                <w:lang w:val="en-GB"/>
              </w:rPr>
              <w:t>according to</w:t>
            </w:r>
            <w:r w:rsidR="00E74422" w:rsidRPr="001B2D43">
              <w:rPr>
                <w:rFonts w:ascii="Tahoma" w:hAnsi="Tahoma" w:cs="Tahoma"/>
                <w:lang w:val="en-GB"/>
              </w:rPr>
              <w:t xml:space="preserve"> PN-EN 817</w:t>
            </w:r>
            <w:r>
              <w:rPr>
                <w:rFonts w:ascii="Tahoma" w:hAnsi="Tahoma" w:cs="Tahoma"/>
                <w:lang w:val="en-GB"/>
              </w:rPr>
              <w:t xml:space="preserve"> standard</w:t>
            </w:r>
          </w:p>
        </w:tc>
      </w:tr>
      <w:tr w:rsidR="00E74422" w:rsidRPr="001B2D43" w:rsidTr="00AB6DC1">
        <w:tc>
          <w:tcPr>
            <w:tcW w:w="1294" w:type="dxa"/>
            <w:vMerge/>
          </w:tcPr>
          <w:p w:rsidR="00E74422" w:rsidRPr="001B2D43" w:rsidRDefault="00E74422" w:rsidP="007A2B0A">
            <w:pPr>
              <w:jc w:val="both"/>
              <w:rPr>
                <w:rFonts w:ascii="Tahoma" w:hAnsi="Tahoma" w:cs="Tahoma"/>
                <w:lang w:val="en-GB"/>
              </w:rPr>
            </w:pPr>
          </w:p>
        </w:tc>
        <w:tc>
          <w:tcPr>
            <w:tcW w:w="1294" w:type="dxa"/>
            <w:vMerge/>
          </w:tcPr>
          <w:p w:rsidR="00E74422" w:rsidRPr="001B2D43" w:rsidRDefault="00E74422" w:rsidP="007A2B0A">
            <w:pPr>
              <w:jc w:val="both"/>
              <w:rPr>
                <w:rFonts w:ascii="Tahoma" w:hAnsi="Tahoma" w:cs="Tahoma"/>
                <w:lang w:val="en-GB"/>
              </w:rPr>
            </w:pPr>
          </w:p>
        </w:tc>
        <w:tc>
          <w:tcPr>
            <w:tcW w:w="3077" w:type="dxa"/>
          </w:tcPr>
          <w:p w:rsidR="00E74422" w:rsidRPr="001B2D43" w:rsidRDefault="00DD2ACF" w:rsidP="00DD2ACF">
            <w:pPr>
              <w:jc w:val="both"/>
              <w:rPr>
                <w:rFonts w:ascii="Tahoma" w:hAnsi="Tahoma" w:cs="Tahoma"/>
                <w:lang w:val="en-GB"/>
              </w:rPr>
            </w:pPr>
            <w:r>
              <w:rPr>
                <w:rFonts w:ascii="Tahoma" w:hAnsi="Tahoma" w:cs="Tahoma"/>
                <w:lang w:val="en-GB"/>
              </w:rPr>
              <w:t>Flow with a flow regulator</w:t>
            </w:r>
          </w:p>
        </w:tc>
        <w:tc>
          <w:tcPr>
            <w:tcW w:w="3402" w:type="dxa"/>
          </w:tcPr>
          <w:p w:rsidR="00E74422" w:rsidRPr="001B2D43" w:rsidRDefault="00DD2ACF" w:rsidP="007A2B0A">
            <w:pPr>
              <w:jc w:val="both"/>
              <w:rPr>
                <w:rFonts w:ascii="Tahoma" w:hAnsi="Tahoma" w:cs="Tahoma"/>
                <w:lang w:val="en-GB"/>
              </w:rPr>
            </w:pPr>
            <w:r>
              <w:rPr>
                <w:rFonts w:ascii="Tahoma" w:hAnsi="Tahoma" w:cs="Tahoma"/>
                <w:lang w:val="en-GB"/>
              </w:rPr>
              <w:t>Maximum flow</w:t>
            </w:r>
            <w:r w:rsidR="003E34FB">
              <w:rPr>
                <w:rFonts w:ascii="Tahoma" w:hAnsi="Tahoma" w:cs="Tahoma"/>
                <w:lang w:val="en-GB"/>
              </w:rPr>
              <w:t xml:space="preserve"> rate</w:t>
            </w:r>
          </w:p>
        </w:tc>
      </w:tr>
      <w:tr w:rsidR="00E74422" w:rsidRPr="001B2D43" w:rsidTr="00AB6DC1">
        <w:trPr>
          <w:trHeight w:val="397"/>
        </w:trPr>
        <w:tc>
          <w:tcPr>
            <w:tcW w:w="1294" w:type="dxa"/>
            <w:vMerge w:val="restart"/>
            <w:vAlign w:val="center"/>
          </w:tcPr>
          <w:p w:rsidR="00E74422" w:rsidRPr="001B2D43" w:rsidRDefault="00E74422" w:rsidP="00AB6DC1">
            <w:pPr>
              <w:spacing w:after="0"/>
              <w:rPr>
                <w:rFonts w:ascii="Tahoma" w:hAnsi="Tahoma" w:cs="Tahoma"/>
                <w:b/>
                <w:lang w:val="en-GB"/>
              </w:rPr>
            </w:pPr>
            <w:r w:rsidRPr="001B2D43">
              <w:rPr>
                <w:rFonts w:ascii="Tahoma" w:hAnsi="Tahoma" w:cs="Tahoma"/>
                <w:b/>
                <w:lang w:val="en-GB"/>
              </w:rPr>
              <w:t>CASSINO</w:t>
            </w:r>
          </w:p>
        </w:tc>
        <w:tc>
          <w:tcPr>
            <w:tcW w:w="1294" w:type="dxa"/>
            <w:vAlign w:val="center"/>
          </w:tcPr>
          <w:p w:rsidR="00E74422" w:rsidRPr="001B2D43" w:rsidRDefault="00E74422" w:rsidP="00AB6DC1">
            <w:pPr>
              <w:spacing w:after="0"/>
              <w:rPr>
                <w:rFonts w:ascii="Tahoma" w:hAnsi="Tahoma" w:cs="Tahoma"/>
                <w:lang w:val="en-GB"/>
              </w:rPr>
            </w:pPr>
            <w:r w:rsidRPr="001B2D43">
              <w:rPr>
                <w:rFonts w:ascii="Tahoma" w:hAnsi="Tahoma" w:cs="Tahoma"/>
                <w:lang w:val="en-GB"/>
              </w:rPr>
              <w:t>BCS2VL</w:t>
            </w:r>
          </w:p>
        </w:tc>
        <w:tc>
          <w:tcPr>
            <w:tcW w:w="3077"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4.</w:t>
            </w:r>
            <w:r w:rsidR="00AB6DC1" w:rsidRPr="001B2D43">
              <w:rPr>
                <w:rFonts w:ascii="Tahoma" w:hAnsi="Tahoma" w:cs="Tahoma"/>
                <w:lang w:val="en-GB"/>
              </w:rPr>
              <w:t>7 l/min</w:t>
            </w:r>
          </w:p>
        </w:tc>
        <w:tc>
          <w:tcPr>
            <w:tcW w:w="3402"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4.</w:t>
            </w:r>
            <w:r w:rsidR="00AB6DC1" w:rsidRPr="001B2D43">
              <w:rPr>
                <w:rFonts w:ascii="Tahoma" w:hAnsi="Tahoma" w:cs="Tahoma"/>
                <w:lang w:val="en-GB"/>
              </w:rPr>
              <w:t>9 l/min</w:t>
            </w:r>
          </w:p>
        </w:tc>
      </w:tr>
      <w:tr w:rsidR="00E74422" w:rsidRPr="001B2D43" w:rsidTr="00AB6DC1">
        <w:trPr>
          <w:trHeight w:val="397"/>
        </w:trPr>
        <w:tc>
          <w:tcPr>
            <w:tcW w:w="1294" w:type="dxa"/>
            <w:vMerge/>
          </w:tcPr>
          <w:p w:rsidR="00E74422" w:rsidRPr="001B2D43" w:rsidRDefault="00E74422" w:rsidP="00AB6DC1">
            <w:pPr>
              <w:spacing w:after="0"/>
              <w:jc w:val="both"/>
              <w:rPr>
                <w:rFonts w:ascii="Tahoma" w:hAnsi="Tahoma" w:cs="Tahoma"/>
                <w:b/>
                <w:lang w:val="en-GB"/>
              </w:rPr>
            </w:pPr>
          </w:p>
        </w:tc>
        <w:tc>
          <w:tcPr>
            <w:tcW w:w="1294" w:type="dxa"/>
            <w:vAlign w:val="center"/>
          </w:tcPr>
          <w:p w:rsidR="00E74422" w:rsidRPr="001B2D43" w:rsidRDefault="00E74422" w:rsidP="00AB6DC1">
            <w:pPr>
              <w:spacing w:after="0"/>
              <w:rPr>
                <w:rFonts w:ascii="Tahoma" w:hAnsi="Tahoma" w:cs="Tahoma"/>
                <w:lang w:val="en-GB"/>
              </w:rPr>
            </w:pPr>
            <w:r w:rsidRPr="001B2D43">
              <w:rPr>
                <w:rFonts w:ascii="Tahoma" w:hAnsi="Tahoma" w:cs="Tahoma"/>
                <w:lang w:val="en-GB"/>
              </w:rPr>
              <w:t>BCS2LVL</w:t>
            </w:r>
          </w:p>
        </w:tc>
        <w:tc>
          <w:tcPr>
            <w:tcW w:w="3077"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4.</w:t>
            </w:r>
            <w:r w:rsidR="00AB6DC1" w:rsidRPr="001B2D43">
              <w:rPr>
                <w:rFonts w:ascii="Tahoma" w:hAnsi="Tahoma" w:cs="Tahoma"/>
                <w:lang w:val="en-GB"/>
              </w:rPr>
              <w:t>7 l/min</w:t>
            </w:r>
          </w:p>
        </w:tc>
        <w:tc>
          <w:tcPr>
            <w:tcW w:w="3402" w:type="dxa"/>
            <w:vAlign w:val="center"/>
          </w:tcPr>
          <w:p w:rsidR="00E74422" w:rsidRPr="001B2D43" w:rsidRDefault="00AB6DC1" w:rsidP="00AB6DC1">
            <w:pPr>
              <w:spacing w:after="0"/>
              <w:jc w:val="center"/>
              <w:rPr>
                <w:rFonts w:ascii="Tahoma" w:hAnsi="Tahoma" w:cs="Tahoma"/>
                <w:lang w:val="en-GB"/>
              </w:rPr>
            </w:pPr>
            <w:r w:rsidRPr="001B2D43">
              <w:rPr>
                <w:rFonts w:ascii="Tahoma" w:hAnsi="Tahoma" w:cs="Tahoma"/>
                <w:lang w:val="en-GB"/>
              </w:rPr>
              <w:t>5 l/min</w:t>
            </w:r>
          </w:p>
        </w:tc>
      </w:tr>
      <w:tr w:rsidR="00E74422" w:rsidRPr="001B2D43" w:rsidTr="00AB6DC1">
        <w:trPr>
          <w:trHeight w:val="397"/>
        </w:trPr>
        <w:tc>
          <w:tcPr>
            <w:tcW w:w="1294" w:type="dxa"/>
            <w:vMerge/>
          </w:tcPr>
          <w:p w:rsidR="00E74422" w:rsidRPr="001B2D43" w:rsidRDefault="00E74422" w:rsidP="00AB6DC1">
            <w:pPr>
              <w:spacing w:after="0"/>
              <w:jc w:val="both"/>
              <w:rPr>
                <w:rFonts w:ascii="Tahoma" w:hAnsi="Tahoma" w:cs="Tahoma"/>
                <w:b/>
                <w:lang w:val="en-GB"/>
              </w:rPr>
            </w:pPr>
          </w:p>
        </w:tc>
        <w:tc>
          <w:tcPr>
            <w:tcW w:w="1294" w:type="dxa"/>
            <w:vAlign w:val="center"/>
          </w:tcPr>
          <w:p w:rsidR="00E74422" w:rsidRPr="001B2D43" w:rsidRDefault="00E74422" w:rsidP="00AB6DC1">
            <w:pPr>
              <w:spacing w:after="0"/>
              <w:rPr>
                <w:rFonts w:ascii="Tahoma" w:hAnsi="Tahoma" w:cs="Tahoma"/>
                <w:lang w:val="en-GB"/>
              </w:rPr>
            </w:pPr>
            <w:r w:rsidRPr="001B2D43">
              <w:rPr>
                <w:rFonts w:ascii="Tahoma" w:hAnsi="Tahoma" w:cs="Tahoma"/>
                <w:lang w:val="en-GB"/>
              </w:rPr>
              <w:t>BCS4VL</w:t>
            </w:r>
          </w:p>
        </w:tc>
        <w:tc>
          <w:tcPr>
            <w:tcW w:w="3077"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5.</w:t>
            </w:r>
            <w:r w:rsidR="00AB6DC1" w:rsidRPr="001B2D43">
              <w:rPr>
                <w:rFonts w:ascii="Tahoma" w:hAnsi="Tahoma" w:cs="Tahoma"/>
                <w:lang w:val="en-GB"/>
              </w:rPr>
              <w:t>5 l/min</w:t>
            </w:r>
          </w:p>
        </w:tc>
        <w:tc>
          <w:tcPr>
            <w:tcW w:w="3402"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6.</w:t>
            </w:r>
            <w:r w:rsidR="00AB6DC1" w:rsidRPr="001B2D43">
              <w:rPr>
                <w:rFonts w:ascii="Tahoma" w:hAnsi="Tahoma" w:cs="Tahoma"/>
                <w:lang w:val="en-GB"/>
              </w:rPr>
              <w:t>1 l/min</w:t>
            </w:r>
          </w:p>
        </w:tc>
      </w:tr>
      <w:tr w:rsidR="00E74422" w:rsidRPr="001B2D43" w:rsidTr="00AB6DC1">
        <w:trPr>
          <w:trHeight w:val="397"/>
        </w:trPr>
        <w:tc>
          <w:tcPr>
            <w:tcW w:w="1294" w:type="dxa"/>
            <w:vMerge w:val="restart"/>
            <w:vAlign w:val="center"/>
          </w:tcPr>
          <w:p w:rsidR="00E74422" w:rsidRPr="001B2D43" w:rsidRDefault="00E74422" w:rsidP="00AB6DC1">
            <w:pPr>
              <w:spacing w:after="0"/>
              <w:rPr>
                <w:rFonts w:ascii="Tahoma" w:hAnsi="Tahoma" w:cs="Tahoma"/>
                <w:b/>
                <w:lang w:val="en-GB"/>
              </w:rPr>
            </w:pPr>
            <w:r w:rsidRPr="001B2D43">
              <w:rPr>
                <w:rFonts w:ascii="Tahoma" w:hAnsi="Tahoma" w:cs="Tahoma"/>
                <w:b/>
                <w:lang w:val="en-GB"/>
              </w:rPr>
              <w:t>VENETO</w:t>
            </w:r>
          </w:p>
        </w:tc>
        <w:tc>
          <w:tcPr>
            <w:tcW w:w="1294" w:type="dxa"/>
            <w:vAlign w:val="center"/>
          </w:tcPr>
          <w:p w:rsidR="00E74422" w:rsidRPr="001B2D43" w:rsidRDefault="00E74422" w:rsidP="00AB6DC1">
            <w:pPr>
              <w:spacing w:after="0"/>
              <w:rPr>
                <w:rFonts w:ascii="Tahoma" w:hAnsi="Tahoma" w:cs="Tahoma"/>
                <w:lang w:val="en-GB"/>
              </w:rPr>
            </w:pPr>
            <w:r w:rsidRPr="001B2D43">
              <w:rPr>
                <w:rFonts w:ascii="Tahoma" w:hAnsi="Tahoma" w:cs="Tahoma"/>
                <w:lang w:val="en-GB"/>
              </w:rPr>
              <w:t>BVN2</w:t>
            </w:r>
            <w:r w:rsidR="005F7190" w:rsidRPr="001B2D43">
              <w:rPr>
                <w:rFonts w:ascii="Tahoma" w:hAnsi="Tahoma" w:cs="Tahoma"/>
                <w:lang w:val="en-GB"/>
              </w:rPr>
              <w:t>V</w:t>
            </w:r>
            <w:r w:rsidRPr="001B2D43">
              <w:rPr>
                <w:rFonts w:ascii="Tahoma" w:hAnsi="Tahoma" w:cs="Tahoma"/>
                <w:lang w:val="en-GB"/>
              </w:rPr>
              <w:t>L</w:t>
            </w:r>
          </w:p>
        </w:tc>
        <w:tc>
          <w:tcPr>
            <w:tcW w:w="3077"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5.</w:t>
            </w:r>
            <w:r w:rsidR="00AB6DC1" w:rsidRPr="001B2D43">
              <w:rPr>
                <w:rFonts w:ascii="Tahoma" w:hAnsi="Tahoma" w:cs="Tahoma"/>
                <w:lang w:val="en-GB"/>
              </w:rPr>
              <w:t>3 l/min</w:t>
            </w:r>
          </w:p>
        </w:tc>
        <w:tc>
          <w:tcPr>
            <w:tcW w:w="3402"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6.</w:t>
            </w:r>
            <w:r w:rsidR="00AB6DC1" w:rsidRPr="001B2D43">
              <w:rPr>
                <w:rFonts w:ascii="Tahoma" w:hAnsi="Tahoma" w:cs="Tahoma"/>
                <w:lang w:val="en-GB"/>
              </w:rPr>
              <w:t>2 l/min</w:t>
            </w:r>
          </w:p>
        </w:tc>
      </w:tr>
      <w:tr w:rsidR="00E74422" w:rsidRPr="001B2D43" w:rsidTr="00AB6DC1">
        <w:trPr>
          <w:trHeight w:val="397"/>
        </w:trPr>
        <w:tc>
          <w:tcPr>
            <w:tcW w:w="1294" w:type="dxa"/>
            <w:vMerge/>
            <w:vAlign w:val="center"/>
          </w:tcPr>
          <w:p w:rsidR="00E74422" w:rsidRPr="001B2D43" w:rsidRDefault="00E74422" w:rsidP="00AB6DC1">
            <w:pPr>
              <w:spacing w:after="0"/>
              <w:rPr>
                <w:rFonts w:ascii="Tahoma" w:hAnsi="Tahoma" w:cs="Tahoma"/>
                <w:b/>
                <w:lang w:val="en-GB"/>
              </w:rPr>
            </w:pPr>
          </w:p>
        </w:tc>
        <w:tc>
          <w:tcPr>
            <w:tcW w:w="1294" w:type="dxa"/>
            <w:vAlign w:val="center"/>
          </w:tcPr>
          <w:p w:rsidR="00E74422" w:rsidRPr="001B2D43" w:rsidRDefault="00E74422" w:rsidP="00AB6DC1">
            <w:pPr>
              <w:spacing w:after="0"/>
              <w:rPr>
                <w:rFonts w:ascii="Tahoma" w:hAnsi="Tahoma" w:cs="Tahoma"/>
                <w:lang w:val="en-GB"/>
              </w:rPr>
            </w:pPr>
            <w:r w:rsidRPr="001B2D43">
              <w:rPr>
                <w:rFonts w:ascii="Tahoma" w:hAnsi="Tahoma" w:cs="Tahoma"/>
                <w:lang w:val="en-GB"/>
              </w:rPr>
              <w:t>BVN2LVL</w:t>
            </w:r>
          </w:p>
        </w:tc>
        <w:tc>
          <w:tcPr>
            <w:tcW w:w="3077"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4.</w:t>
            </w:r>
            <w:r w:rsidR="00AB6DC1" w:rsidRPr="001B2D43">
              <w:rPr>
                <w:rFonts w:ascii="Tahoma" w:hAnsi="Tahoma" w:cs="Tahoma"/>
                <w:lang w:val="en-GB"/>
              </w:rPr>
              <w:t>8 l/min</w:t>
            </w:r>
          </w:p>
        </w:tc>
        <w:tc>
          <w:tcPr>
            <w:tcW w:w="3402"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6.</w:t>
            </w:r>
            <w:r w:rsidR="00AB6DC1" w:rsidRPr="001B2D43">
              <w:rPr>
                <w:rFonts w:ascii="Tahoma" w:hAnsi="Tahoma" w:cs="Tahoma"/>
                <w:lang w:val="en-GB"/>
              </w:rPr>
              <w:t>2 l/min</w:t>
            </w:r>
          </w:p>
        </w:tc>
      </w:tr>
      <w:tr w:rsidR="00E74422" w:rsidRPr="001B2D43" w:rsidTr="00AB6DC1">
        <w:trPr>
          <w:trHeight w:val="397"/>
        </w:trPr>
        <w:tc>
          <w:tcPr>
            <w:tcW w:w="1294" w:type="dxa"/>
            <w:vMerge/>
            <w:vAlign w:val="center"/>
          </w:tcPr>
          <w:p w:rsidR="00E74422" w:rsidRPr="001B2D43" w:rsidRDefault="00E74422" w:rsidP="00AB6DC1">
            <w:pPr>
              <w:spacing w:after="0"/>
              <w:rPr>
                <w:rFonts w:ascii="Tahoma" w:hAnsi="Tahoma" w:cs="Tahoma"/>
                <w:b/>
                <w:lang w:val="en-GB"/>
              </w:rPr>
            </w:pPr>
          </w:p>
        </w:tc>
        <w:tc>
          <w:tcPr>
            <w:tcW w:w="1294" w:type="dxa"/>
            <w:vAlign w:val="center"/>
          </w:tcPr>
          <w:p w:rsidR="00E74422" w:rsidRPr="001B2D43" w:rsidRDefault="00E74422" w:rsidP="00AB6DC1">
            <w:pPr>
              <w:spacing w:after="0"/>
              <w:rPr>
                <w:rFonts w:ascii="Tahoma" w:hAnsi="Tahoma" w:cs="Tahoma"/>
                <w:lang w:val="en-GB"/>
              </w:rPr>
            </w:pPr>
            <w:r w:rsidRPr="001B2D43">
              <w:rPr>
                <w:rFonts w:ascii="Tahoma" w:hAnsi="Tahoma" w:cs="Tahoma"/>
                <w:lang w:val="en-GB"/>
              </w:rPr>
              <w:t>BVN4VL</w:t>
            </w:r>
          </w:p>
        </w:tc>
        <w:tc>
          <w:tcPr>
            <w:tcW w:w="3077"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5.</w:t>
            </w:r>
            <w:r w:rsidR="00AB6DC1" w:rsidRPr="001B2D43">
              <w:rPr>
                <w:rFonts w:ascii="Tahoma" w:hAnsi="Tahoma" w:cs="Tahoma"/>
                <w:lang w:val="en-GB"/>
              </w:rPr>
              <w:t>5 l/min</w:t>
            </w:r>
          </w:p>
        </w:tc>
        <w:tc>
          <w:tcPr>
            <w:tcW w:w="3402"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6.</w:t>
            </w:r>
            <w:r w:rsidR="00AB6DC1" w:rsidRPr="001B2D43">
              <w:rPr>
                <w:rFonts w:ascii="Tahoma" w:hAnsi="Tahoma" w:cs="Tahoma"/>
                <w:lang w:val="en-GB"/>
              </w:rPr>
              <w:t>1 l/min</w:t>
            </w:r>
          </w:p>
        </w:tc>
      </w:tr>
      <w:tr w:rsidR="00E74422" w:rsidRPr="001B2D43" w:rsidTr="00AB6DC1">
        <w:trPr>
          <w:trHeight w:val="397"/>
        </w:trPr>
        <w:tc>
          <w:tcPr>
            <w:tcW w:w="1294" w:type="dxa"/>
            <w:vMerge w:val="restart"/>
            <w:vAlign w:val="center"/>
          </w:tcPr>
          <w:p w:rsidR="00E74422" w:rsidRPr="001B2D43" w:rsidRDefault="00E74422" w:rsidP="00AB6DC1">
            <w:pPr>
              <w:spacing w:after="0"/>
              <w:rPr>
                <w:rFonts w:ascii="Tahoma" w:hAnsi="Tahoma" w:cs="Tahoma"/>
                <w:b/>
                <w:lang w:val="en-GB"/>
              </w:rPr>
            </w:pPr>
            <w:r w:rsidRPr="001B2D43">
              <w:rPr>
                <w:rFonts w:ascii="Tahoma" w:hAnsi="Tahoma" w:cs="Tahoma"/>
                <w:b/>
                <w:lang w:val="en-GB"/>
              </w:rPr>
              <w:t>GENOVA</w:t>
            </w:r>
          </w:p>
        </w:tc>
        <w:tc>
          <w:tcPr>
            <w:tcW w:w="1294" w:type="dxa"/>
            <w:vAlign w:val="center"/>
          </w:tcPr>
          <w:p w:rsidR="00E74422" w:rsidRPr="001B2D43" w:rsidRDefault="00E74422" w:rsidP="00AB6DC1">
            <w:pPr>
              <w:spacing w:after="0"/>
              <w:rPr>
                <w:rFonts w:ascii="Tahoma" w:hAnsi="Tahoma" w:cs="Tahoma"/>
                <w:lang w:val="en-GB"/>
              </w:rPr>
            </w:pPr>
            <w:r w:rsidRPr="001B2D43">
              <w:rPr>
                <w:rFonts w:ascii="Tahoma" w:hAnsi="Tahoma" w:cs="Tahoma"/>
                <w:lang w:val="en-GB"/>
              </w:rPr>
              <w:t>BGE2VL</w:t>
            </w:r>
          </w:p>
        </w:tc>
        <w:tc>
          <w:tcPr>
            <w:tcW w:w="3077"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4.</w:t>
            </w:r>
            <w:r w:rsidR="00AB6DC1" w:rsidRPr="001B2D43">
              <w:rPr>
                <w:rFonts w:ascii="Tahoma" w:hAnsi="Tahoma" w:cs="Tahoma"/>
                <w:lang w:val="en-GB"/>
              </w:rPr>
              <w:t>8 l/min</w:t>
            </w:r>
          </w:p>
        </w:tc>
        <w:tc>
          <w:tcPr>
            <w:tcW w:w="3402"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6.</w:t>
            </w:r>
            <w:r w:rsidR="00AB6DC1" w:rsidRPr="001B2D43">
              <w:rPr>
                <w:rFonts w:ascii="Tahoma" w:hAnsi="Tahoma" w:cs="Tahoma"/>
                <w:lang w:val="en-GB"/>
              </w:rPr>
              <w:t>2 l/min</w:t>
            </w:r>
          </w:p>
        </w:tc>
      </w:tr>
      <w:tr w:rsidR="00E74422" w:rsidRPr="001B2D43" w:rsidTr="00AB6DC1">
        <w:trPr>
          <w:trHeight w:val="397"/>
        </w:trPr>
        <w:tc>
          <w:tcPr>
            <w:tcW w:w="1294" w:type="dxa"/>
            <w:vMerge/>
          </w:tcPr>
          <w:p w:rsidR="00E74422" w:rsidRPr="001B2D43" w:rsidRDefault="00E74422" w:rsidP="007A2B0A">
            <w:pPr>
              <w:jc w:val="both"/>
              <w:rPr>
                <w:rFonts w:ascii="Tahoma" w:hAnsi="Tahoma" w:cs="Tahoma"/>
                <w:lang w:val="en-GB"/>
              </w:rPr>
            </w:pPr>
          </w:p>
        </w:tc>
        <w:tc>
          <w:tcPr>
            <w:tcW w:w="1294" w:type="dxa"/>
            <w:vAlign w:val="center"/>
          </w:tcPr>
          <w:p w:rsidR="00E74422" w:rsidRPr="001B2D43" w:rsidRDefault="00E74422" w:rsidP="00AB6DC1">
            <w:pPr>
              <w:spacing w:after="0"/>
              <w:rPr>
                <w:rFonts w:ascii="Tahoma" w:hAnsi="Tahoma" w:cs="Tahoma"/>
                <w:lang w:val="en-GB"/>
              </w:rPr>
            </w:pPr>
            <w:r w:rsidRPr="001B2D43">
              <w:rPr>
                <w:rFonts w:ascii="Tahoma" w:hAnsi="Tahoma" w:cs="Tahoma"/>
                <w:lang w:val="en-GB"/>
              </w:rPr>
              <w:t>BGE4VL</w:t>
            </w:r>
          </w:p>
        </w:tc>
        <w:tc>
          <w:tcPr>
            <w:tcW w:w="3077"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5.</w:t>
            </w:r>
            <w:r w:rsidR="00AB6DC1" w:rsidRPr="001B2D43">
              <w:rPr>
                <w:rFonts w:ascii="Tahoma" w:hAnsi="Tahoma" w:cs="Tahoma"/>
                <w:lang w:val="en-GB"/>
              </w:rPr>
              <w:t>1 l/min</w:t>
            </w:r>
          </w:p>
        </w:tc>
        <w:tc>
          <w:tcPr>
            <w:tcW w:w="3402" w:type="dxa"/>
            <w:vAlign w:val="center"/>
          </w:tcPr>
          <w:p w:rsidR="00E74422" w:rsidRPr="001B2D43" w:rsidRDefault="003E34FB" w:rsidP="00AB6DC1">
            <w:pPr>
              <w:spacing w:after="0"/>
              <w:jc w:val="center"/>
              <w:rPr>
                <w:rFonts w:ascii="Tahoma" w:hAnsi="Tahoma" w:cs="Tahoma"/>
                <w:lang w:val="en-GB"/>
              </w:rPr>
            </w:pPr>
            <w:r>
              <w:rPr>
                <w:rFonts w:ascii="Tahoma" w:hAnsi="Tahoma" w:cs="Tahoma"/>
                <w:lang w:val="en-GB"/>
              </w:rPr>
              <w:t>6.</w:t>
            </w:r>
            <w:r w:rsidR="00AB6DC1" w:rsidRPr="001B2D43">
              <w:rPr>
                <w:rFonts w:ascii="Tahoma" w:hAnsi="Tahoma" w:cs="Tahoma"/>
                <w:lang w:val="en-GB"/>
              </w:rPr>
              <w:t>2 l/min</w:t>
            </w:r>
          </w:p>
        </w:tc>
      </w:tr>
    </w:tbl>
    <w:p w:rsidR="00BE3F50" w:rsidRPr="001B2D43" w:rsidRDefault="00BE3F50" w:rsidP="007A2B0A">
      <w:pPr>
        <w:jc w:val="both"/>
        <w:rPr>
          <w:rFonts w:ascii="Tahoma" w:hAnsi="Tahoma" w:cs="Tahoma"/>
          <w:lang w:val="en-GB"/>
        </w:rPr>
      </w:pPr>
    </w:p>
    <w:p w:rsidR="00BE3F50" w:rsidRPr="001B2D43" w:rsidRDefault="00EE386D" w:rsidP="007A2B0A">
      <w:pPr>
        <w:jc w:val="both"/>
        <w:rPr>
          <w:rFonts w:ascii="Tahoma" w:hAnsi="Tahoma" w:cs="Tahoma"/>
          <w:lang w:val="en-GB"/>
        </w:rPr>
      </w:pPr>
      <w:r>
        <w:rPr>
          <w:rFonts w:ascii="Tahoma" w:hAnsi="Tahoma" w:cs="Tahoma"/>
          <w:lang w:val="en-GB"/>
        </w:rPr>
        <w:t xml:space="preserve">Please note that long periods of drinking water </w:t>
      </w:r>
      <w:r w:rsidR="00DC038A" w:rsidRPr="00DC038A">
        <w:rPr>
          <w:rFonts w:ascii="Tahoma" w:hAnsi="Tahoma" w:cs="Tahoma"/>
          <w:lang w:val="en-GB"/>
        </w:rPr>
        <w:t xml:space="preserve">stagnation </w:t>
      </w:r>
      <w:r>
        <w:rPr>
          <w:rFonts w:ascii="Tahoma" w:hAnsi="Tahoma" w:cs="Tahoma"/>
          <w:lang w:val="en-GB"/>
        </w:rPr>
        <w:t>(e.g. water used in the morning or afte</w:t>
      </w:r>
      <w:r w:rsidR="0059129A">
        <w:rPr>
          <w:rFonts w:ascii="Tahoma" w:hAnsi="Tahoma" w:cs="Tahoma"/>
          <w:lang w:val="en-GB"/>
        </w:rPr>
        <w:t xml:space="preserve">r long periods of absence from home) in the water system and sanitary fitting can lead to the growth of microorganisms and bacteria. Therefore, water should not be </w:t>
      </w:r>
      <w:r w:rsidR="00DC038A">
        <w:rPr>
          <w:rFonts w:ascii="Tahoma" w:hAnsi="Tahoma" w:cs="Tahoma"/>
          <w:lang w:val="en-GB"/>
        </w:rPr>
        <w:t>ingested</w:t>
      </w:r>
      <w:r w:rsidR="0059129A">
        <w:rPr>
          <w:rFonts w:ascii="Tahoma" w:hAnsi="Tahoma" w:cs="Tahoma"/>
          <w:lang w:val="en-GB"/>
        </w:rPr>
        <w:t xml:space="preserve"> after </w:t>
      </w:r>
      <w:r w:rsidR="00DC038A">
        <w:rPr>
          <w:rFonts w:ascii="Tahoma" w:hAnsi="Tahoma" w:cs="Tahoma"/>
          <w:lang w:val="en-GB"/>
        </w:rPr>
        <w:t xml:space="preserve">each </w:t>
      </w:r>
      <w:r w:rsidR="0059129A">
        <w:rPr>
          <w:rFonts w:ascii="Tahoma" w:hAnsi="Tahoma" w:cs="Tahoma"/>
          <w:lang w:val="en-GB"/>
        </w:rPr>
        <w:t>long period of stagnation.</w:t>
      </w:r>
    </w:p>
    <w:p w:rsidR="007A2B0A" w:rsidRPr="001B2D43" w:rsidRDefault="001A133E" w:rsidP="007A2B0A">
      <w:pPr>
        <w:jc w:val="both"/>
        <w:rPr>
          <w:rFonts w:ascii="Tahoma" w:hAnsi="Tahoma" w:cs="Tahoma"/>
          <w:lang w:val="en-GB"/>
        </w:rPr>
      </w:pPr>
      <w:r>
        <w:rPr>
          <w:rFonts w:ascii="Tahoma" w:hAnsi="Tahoma" w:cs="Tahoma"/>
          <w:lang w:val="en-GB"/>
        </w:rPr>
        <w:t>In order t</w:t>
      </w:r>
      <w:r w:rsidR="00EE386D" w:rsidRPr="00EE386D">
        <w:rPr>
          <w:rFonts w:ascii="Tahoma" w:hAnsi="Tahoma" w:cs="Tahoma"/>
          <w:lang w:val="en-GB"/>
        </w:rPr>
        <w:t>o avoid wast</w:t>
      </w:r>
      <w:r w:rsidR="00EE386D">
        <w:rPr>
          <w:rFonts w:ascii="Tahoma" w:hAnsi="Tahoma" w:cs="Tahoma"/>
          <w:lang w:val="en-GB"/>
        </w:rPr>
        <w:t>ing</w:t>
      </w:r>
      <w:r w:rsidR="00EE386D" w:rsidRPr="00EE386D">
        <w:rPr>
          <w:rFonts w:ascii="Tahoma" w:hAnsi="Tahoma" w:cs="Tahoma"/>
          <w:lang w:val="en-GB"/>
        </w:rPr>
        <w:t xml:space="preserve"> </w:t>
      </w:r>
      <w:r>
        <w:rPr>
          <w:rFonts w:ascii="Tahoma" w:hAnsi="Tahoma" w:cs="Tahoma"/>
          <w:lang w:val="en-GB"/>
        </w:rPr>
        <w:t>potable</w:t>
      </w:r>
      <w:r w:rsidR="00EE386D" w:rsidRPr="00EE386D">
        <w:rPr>
          <w:rFonts w:ascii="Tahoma" w:hAnsi="Tahoma" w:cs="Tahoma"/>
          <w:lang w:val="en-GB"/>
        </w:rPr>
        <w:t xml:space="preserve"> water</w:t>
      </w:r>
      <w:r>
        <w:rPr>
          <w:rFonts w:ascii="Tahoma" w:hAnsi="Tahoma" w:cs="Tahoma"/>
          <w:lang w:val="en-GB"/>
        </w:rPr>
        <w:t xml:space="preserve"> after a period of stagnation</w:t>
      </w:r>
      <w:r w:rsidR="00EE386D" w:rsidRPr="00EE386D">
        <w:rPr>
          <w:rFonts w:ascii="Tahoma" w:hAnsi="Tahoma" w:cs="Tahoma"/>
          <w:lang w:val="en-GB"/>
        </w:rPr>
        <w:t xml:space="preserve">, </w:t>
      </w:r>
      <w:r>
        <w:rPr>
          <w:rFonts w:ascii="Tahoma" w:hAnsi="Tahoma" w:cs="Tahoma"/>
          <w:lang w:val="en-GB"/>
        </w:rPr>
        <w:t xml:space="preserve">it should first be </w:t>
      </w:r>
      <w:r w:rsidR="00EE386D" w:rsidRPr="00EE386D">
        <w:rPr>
          <w:rFonts w:ascii="Tahoma" w:hAnsi="Tahoma" w:cs="Tahoma"/>
          <w:lang w:val="en-GB"/>
        </w:rPr>
        <w:t xml:space="preserve">used for </w:t>
      </w:r>
      <w:r>
        <w:rPr>
          <w:rFonts w:ascii="Tahoma" w:hAnsi="Tahoma" w:cs="Tahoma"/>
          <w:lang w:val="en-GB"/>
        </w:rPr>
        <w:t>toilet flushing</w:t>
      </w:r>
      <w:r w:rsidR="00EE386D" w:rsidRPr="00EE386D">
        <w:rPr>
          <w:rFonts w:ascii="Tahoma" w:hAnsi="Tahoma" w:cs="Tahoma"/>
          <w:lang w:val="en-GB"/>
        </w:rPr>
        <w:t>, showering or watering the garden.</w:t>
      </w:r>
      <w:r w:rsidR="00BE3F50" w:rsidRPr="001B2D43">
        <w:rPr>
          <w:rFonts w:ascii="Tahoma" w:hAnsi="Tahoma" w:cs="Tahoma"/>
          <w:lang w:val="en-GB"/>
        </w:rPr>
        <w:t xml:space="preserve"> </w:t>
      </w:r>
    </w:p>
    <w:p w:rsidR="007A2B0A" w:rsidRPr="003F077F" w:rsidRDefault="000445D2">
      <w:pPr>
        <w:rPr>
          <w:rFonts w:ascii="Tahoma" w:hAnsi="Tahoma" w:cs="Tahoma"/>
          <w:b/>
          <w:lang w:val="en-GB"/>
        </w:rPr>
      </w:pPr>
      <w:r w:rsidRPr="003F077F">
        <w:rPr>
          <w:rFonts w:ascii="Tahoma" w:hAnsi="Tahoma" w:cs="Tahoma"/>
          <w:b/>
          <w:lang w:val="en-GB"/>
        </w:rPr>
        <w:t>User manual</w:t>
      </w:r>
    </w:p>
    <w:p w:rsidR="003F077F" w:rsidRPr="003F077F" w:rsidRDefault="003F077F" w:rsidP="003F077F">
      <w:pPr>
        <w:autoSpaceDE w:val="0"/>
        <w:autoSpaceDN w:val="0"/>
        <w:adjustRightInd w:val="0"/>
        <w:spacing w:after="0" w:line="240" w:lineRule="auto"/>
        <w:rPr>
          <w:rFonts w:ascii="Tahoma" w:hAnsi="Tahoma" w:cs="Tahoma"/>
          <w:b/>
          <w:color w:val="000000" w:themeColor="text1"/>
          <w:lang w:val="en-GB"/>
        </w:rPr>
      </w:pPr>
      <w:r w:rsidRPr="003F077F">
        <w:rPr>
          <w:rFonts w:ascii="Tahoma" w:hAnsi="Tahoma" w:cs="Tahoma"/>
          <w:b/>
          <w:color w:val="000000" w:themeColor="text1"/>
          <w:lang w:val="en-GB"/>
        </w:rPr>
        <w:t>Assembly and handling instructions</w:t>
      </w:r>
    </w:p>
    <w:p w:rsidR="003F077F" w:rsidRPr="003F077F" w:rsidRDefault="003F077F" w:rsidP="003F077F">
      <w:pPr>
        <w:autoSpaceDE w:val="0"/>
        <w:autoSpaceDN w:val="0"/>
        <w:adjustRightInd w:val="0"/>
        <w:spacing w:after="0" w:line="240" w:lineRule="auto"/>
        <w:rPr>
          <w:rFonts w:ascii="Tahoma" w:eastAsia="DINPro-Bold" w:hAnsi="Tahoma" w:cs="Tahoma"/>
          <w:b/>
          <w:bCs/>
          <w:color w:val="000000" w:themeColor="text1"/>
          <w:lang w:val="en-GB"/>
        </w:rPr>
      </w:pPr>
      <w:r w:rsidRPr="003F077F">
        <w:rPr>
          <w:rFonts w:ascii="Tahoma" w:eastAsia="DINPro-Bold" w:hAnsi="Tahoma" w:cs="Tahoma"/>
          <w:b/>
          <w:bCs/>
          <w:color w:val="000000" w:themeColor="text1"/>
          <w:lang w:val="en-GB"/>
        </w:rPr>
        <w:t>1. Rules of proper maintenance of the tap</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xml:space="preserve">The tap’s surfaces should be cleaned with water and soap, and then wiped and polished with the use of a soft cloth. Cleaning agents or materials containing friction substances or aggressive substances (affecting the products in liquid, solid or gaseous form), including cleaning agents based on chlorine, whiteners, </w:t>
      </w:r>
      <w:proofErr w:type="spellStart"/>
      <w:r w:rsidRPr="003F077F">
        <w:rPr>
          <w:rFonts w:ascii="Tahoma" w:hAnsi="Tahoma" w:cs="Tahoma"/>
          <w:color w:val="000000"/>
          <w:lang w:val="en-GB"/>
        </w:rPr>
        <w:t>limescale</w:t>
      </w:r>
      <w:proofErr w:type="spellEnd"/>
      <w:r w:rsidRPr="003F077F">
        <w:rPr>
          <w:rFonts w:ascii="Tahoma" w:hAnsi="Tahoma" w:cs="Tahoma"/>
          <w:color w:val="000000"/>
          <w:lang w:val="en-GB"/>
        </w:rPr>
        <w:t xml:space="preserve"> removers and domestic hygiene agents containing acids, solvents or other surface-active agents, as well as alcohols, disinfectants or alkalis.</w:t>
      </w:r>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Bold" w:hAnsi="Tahoma" w:cs="Tahoma"/>
          <w:b/>
          <w:bCs/>
          <w:color w:val="000000"/>
          <w:lang w:val="en-GB"/>
        </w:rPr>
        <w:t>1.1 Maintenance</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The proper operation of one-and two-handle taps largely depends on the water quality— its hardness, calcium saturation and the content of pollutants, such as sand, scale, etc. The water quality influences the frequency of performing necessary maintenance operations by the User. The periods between maintenance operations can be extended by the use of mesh filters mentioned in the point 3 and in the Guarantee Terms.</w:t>
      </w:r>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Bold" w:hAnsi="Tahoma" w:cs="Tahoma"/>
          <w:b/>
          <w:bCs/>
          <w:color w:val="000000"/>
          <w:lang w:val="en-GB"/>
        </w:rPr>
        <w:lastRenderedPageBreak/>
        <w:t>1.2 Cleaning the stream regulator</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The stream regulator (fig. 3) should be cleaned in the event of water-flow reduction:</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unscrew the stream regulator (7) and clean it with a jet of water from the outflow side,</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while screwing in the regulator ensure the gasket is fixed properly,</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if the regulator cannot be effectively cleaned, it should be replaced with a new one.</w:t>
      </w:r>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Bold" w:hAnsi="Tahoma" w:cs="Tahoma"/>
          <w:b/>
          <w:bCs/>
          <w:color w:val="000000"/>
          <w:lang w:val="en-GB"/>
        </w:rPr>
        <w:t>1.3 Cleaning the  tap’s cartridge (head)</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The  tap’s cartridge (head) should be cleaned at least once every half a year, depending on the water quality, in the following way:</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cut off the flow of cold and hot water through the valves connected to the tap,</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remove the plug from the lever and loosen the screw fixing the lever with a hex wrench,</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remove the lever from the pivot of the tap’s cartridge and remove the ornate casing manually,</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unscrew the nut fixing the tap’s cartridge,</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xml:space="preserve">- remove the tap’s cartridge </w:t>
      </w:r>
      <w:r w:rsidRPr="003F077F">
        <w:rPr>
          <w:rFonts w:ascii="Tahoma" w:hAnsi="Tahoma" w:cs="Tahoma"/>
          <w:lang w:val="en-GB"/>
        </w:rPr>
        <w:t>—</w:t>
      </w:r>
      <w:r w:rsidRPr="003F077F">
        <w:rPr>
          <w:rFonts w:ascii="Tahoma" w:hAnsi="Tahoma" w:cs="Tahoma"/>
          <w:color w:val="000000"/>
          <w:lang w:val="en-GB"/>
        </w:rPr>
        <w:t xml:space="preserve"> clean the accumulated impurities with a jet of water, </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grease the moveable parts with silicone lubricant,</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assemble the unit performing the above operations in the reverse order, ensuring the head gasket is properly fixed,</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tighten the head’s nut with a torque of 6 – 10Nm.</w:t>
      </w:r>
    </w:p>
    <w:p w:rsidR="003F077F" w:rsidRPr="003F077F" w:rsidRDefault="003F077F" w:rsidP="003F077F">
      <w:pPr>
        <w:autoSpaceDE w:val="0"/>
        <w:autoSpaceDN w:val="0"/>
        <w:adjustRightInd w:val="0"/>
        <w:spacing w:after="0" w:line="240" w:lineRule="auto"/>
        <w:rPr>
          <w:rFonts w:ascii="Tahoma" w:hAnsi="Tahoma" w:cs="Tahoma"/>
          <w:b/>
          <w:color w:val="000000"/>
          <w:lang w:val="en-GB"/>
        </w:rPr>
      </w:pPr>
      <w:r w:rsidRPr="003F077F">
        <w:rPr>
          <w:rFonts w:ascii="Tahoma" w:hAnsi="Tahoma" w:cs="Tahoma"/>
          <w:b/>
          <w:color w:val="000000"/>
          <w:lang w:val="en-GB"/>
        </w:rPr>
        <w:t>1.4 Maintenance of a push-up type drain popup</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The system should be cleaned at least once every two months or whenever difficulties in functioning occur:</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unscrew the top casing of the plug,</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remove impurities in all elements of the plug,</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grease the movable parts with silicone lubricant.</w:t>
      </w:r>
    </w:p>
    <w:p w:rsidR="006B070E" w:rsidRPr="003F077F" w:rsidRDefault="006B070E" w:rsidP="00C71C3A">
      <w:pPr>
        <w:suppressAutoHyphens w:val="0"/>
        <w:autoSpaceDE w:val="0"/>
        <w:autoSpaceDN w:val="0"/>
        <w:adjustRightInd w:val="0"/>
        <w:spacing w:after="0" w:line="240" w:lineRule="auto"/>
        <w:rPr>
          <w:rFonts w:ascii="Tahoma" w:eastAsia="DINPro-Bold" w:hAnsi="Tahoma" w:cs="Tahoma"/>
          <w:highlight w:val="lightGray"/>
          <w:lang w:val="en-GB" w:eastAsia="en-US"/>
        </w:rPr>
      </w:pPr>
    </w:p>
    <w:p w:rsidR="006B070E" w:rsidRPr="003F077F" w:rsidRDefault="006B070E" w:rsidP="00C71C3A">
      <w:pPr>
        <w:suppressAutoHyphens w:val="0"/>
        <w:autoSpaceDE w:val="0"/>
        <w:autoSpaceDN w:val="0"/>
        <w:adjustRightInd w:val="0"/>
        <w:spacing w:after="0" w:line="240" w:lineRule="auto"/>
        <w:rPr>
          <w:rFonts w:ascii="Tahoma" w:eastAsia="DINPro-Bold" w:hAnsi="Tahoma" w:cs="Tahoma"/>
          <w:highlight w:val="lightGray"/>
          <w:lang w:val="en-GB" w:eastAsia="en-US"/>
        </w:rPr>
      </w:pPr>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Bold" w:hAnsi="Tahoma" w:cs="Tahoma"/>
          <w:b/>
          <w:bCs/>
          <w:color w:val="000000"/>
          <w:lang w:val="en-GB"/>
        </w:rPr>
        <w:t>Technical data</w:t>
      </w:r>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Regular" w:hAnsi="Tahoma" w:cs="Tahoma"/>
          <w:color w:val="000000"/>
          <w:lang w:val="en-GB"/>
        </w:rPr>
        <w:t xml:space="preserve">Maximum pressure </w:t>
      </w:r>
      <w:r w:rsidRPr="003F077F">
        <w:rPr>
          <w:rFonts w:ascii="Tahoma" w:eastAsia="DINPro-Bold" w:hAnsi="Tahoma" w:cs="Tahoma"/>
          <w:b/>
          <w:bCs/>
          <w:color w:val="000000"/>
          <w:lang w:val="en-GB"/>
        </w:rPr>
        <w:t xml:space="preserve">1 </w:t>
      </w:r>
      <w:proofErr w:type="spellStart"/>
      <w:r w:rsidRPr="003F077F">
        <w:rPr>
          <w:rFonts w:ascii="Tahoma" w:eastAsia="DINPro-Bold" w:hAnsi="Tahoma" w:cs="Tahoma"/>
          <w:b/>
          <w:bCs/>
          <w:color w:val="000000"/>
          <w:lang w:val="en-GB"/>
        </w:rPr>
        <w:t>MPa</w:t>
      </w:r>
      <w:proofErr w:type="spellEnd"/>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Regular" w:hAnsi="Tahoma" w:cs="Tahoma"/>
          <w:color w:val="000000"/>
          <w:lang w:val="en-GB"/>
        </w:rPr>
        <w:t xml:space="preserve">Recommended pressure </w:t>
      </w:r>
      <w:r w:rsidRPr="003F077F">
        <w:rPr>
          <w:rFonts w:ascii="Tahoma" w:eastAsia="DINPro-Bold" w:hAnsi="Tahoma" w:cs="Tahoma"/>
          <w:b/>
          <w:bCs/>
          <w:color w:val="000000"/>
          <w:lang w:val="en-GB"/>
        </w:rPr>
        <w:t xml:space="preserve">0,1* – 0,5 </w:t>
      </w:r>
      <w:proofErr w:type="spellStart"/>
      <w:r w:rsidRPr="003F077F">
        <w:rPr>
          <w:rFonts w:ascii="Tahoma" w:eastAsia="DINPro-Bold" w:hAnsi="Tahoma" w:cs="Tahoma"/>
          <w:b/>
          <w:bCs/>
          <w:color w:val="000000"/>
          <w:lang w:val="en-GB"/>
        </w:rPr>
        <w:t>MPa</w:t>
      </w:r>
      <w:proofErr w:type="spellEnd"/>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Regular" w:hAnsi="Tahoma" w:cs="Tahoma"/>
          <w:color w:val="000000"/>
          <w:lang w:val="en-GB"/>
        </w:rPr>
        <w:t xml:space="preserve">Maximum hot water temperature </w:t>
      </w:r>
      <w:r w:rsidRPr="003F077F">
        <w:rPr>
          <w:rFonts w:ascii="Tahoma" w:eastAsia="DINPro-Bold" w:hAnsi="Tahoma" w:cs="Tahoma"/>
          <w:b/>
          <w:bCs/>
          <w:color w:val="000000"/>
          <w:lang w:val="en-GB"/>
        </w:rPr>
        <w:t>90°C</w:t>
      </w:r>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Regular" w:hAnsi="Tahoma" w:cs="Tahoma"/>
          <w:color w:val="000000"/>
          <w:lang w:val="en-GB"/>
        </w:rPr>
        <w:t xml:space="preserve">Recommended hot water temperature </w:t>
      </w:r>
      <w:r w:rsidRPr="003F077F">
        <w:rPr>
          <w:rFonts w:ascii="Tahoma" w:eastAsia="DINPro-Bold" w:hAnsi="Tahoma" w:cs="Tahoma"/>
          <w:b/>
          <w:bCs/>
          <w:color w:val="000000"/>
          <w:lang w:val="en-GB"/>
        </w:rPr>
        <w:t>65°C</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Some flow water heaters will not operate, if the water pressure is below the set value specified in the Operation manual of the heater.</w:t>
      </w:r>
    </w:p>
    <w:p w:rsidR="007A2B0A" w:rsidRPr="003F077F" w:rsidRDefault="007A2B0A" w:rsidP="00C71C3A">
      <w:pPr>
        <w:rPr>
          <w:rFonts w:ascii="Tahoma" w:eastAsia="DINPro-Bold" w:hAnsi="Tahoma" w:cs="Tahoma"/>
          <w:b/>
          <w:bCs/>
          <w:highlight w:val="lightGray"/>
          <w:lang w:val="en-GB" w:eastAsia="en-US"/>
        </w:rPr>
      </w:pPr>
    </w:p>
    <w:p w:rsidR="003F077F" w:rsidRPr="003F077F" w:rsidRDefault="003F077F" w:rsidP="003F077F">
      <w:pPr>
        <w:autoSpaceDE w:val="0"/>
        <w:autoSpaceDN w:val="0"/>
        <w:adjustRightInd w:val="0"/>
        <w:spacing w:after="0" w:line="240" w:lineRule="auto"/>
        <w:rPr>
          <w:rFonts w:ascii="Tahoma" w:hAnsi="Tahoma" w:cs="Tahoma"/>
          <w:b/>
          <w:color w:val="000000"/>
          <w:lang w:val="en-GB"/>
        </w:rPr>
      </w:pPr>
      <w:r w:rsidRPr="003F077F">
        <w:rPr>
          <w:rFonts w:ascii="Tahoma" w:hAnsi="Tahoma" w:cs="Tahoma"/>
          <w:b/>
          <w:color w:val="000000"/>
          <w:lang w:val="en-GB"/>
        </w:rPr>
        <w:t xml:space="preserve">2. Handling taps with a standard head or </w:t>
      </w:r>
      <w:proofErr w:type="spellStart"/>
      <w:r w:rsidRPr="003F077F">
        <w:rPr>
          <w:rFonts w:ascii="Tahoma" w:hAnsi="Tahoma" w:cs="Tahoma"/>
          <w:b/>
          <w:color w:val="000000"/>
          <w:lang w:val="en-GB"/>
        </w:rPr>
        <w:t>VerdeLine</w:t>
      </w:r>
      <w:proofErr w:type="spellEnd"/>
      <w:r w:rsidRPr="003F077F">
        <w:rPr>
          <w:rFonts w:ascii="Tahoma" w:hAnsi="Tahoma" w:cs="Tahoma"/>
          <w:b/>
          <w:color w:val="000000"/>
          <w:lang w:val="en-GB"/>
        </w:rPr>
        <w:t xml:space="preserve"> models.</w:t>
      </w:r>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Bold" w:hAnsi="Tahoma" w:cs="Tahoma"/>
          <w:b/>
          <w:bCs/>
          <w:color w:val="000000"/>
          <w:lang w:val="en-GB"/>
        </w:rPr>
        <w:t>2.1. Standard ceramic heads:</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Taps with standard heads allow fast and easy regulation of both the water-flow and temperatures using one handle.</w:t>
      </w:r>
    </w:p>
    <w:p w:rsidR="003F077F" w:rsidRPr="003F077F" w:rsidRDefault="003F077F" w:rsidP="003F077F">
      <w:pPr>
        <w:autoSpaceDE w:val="0"/>
        <w:autoSpaceDN w:val="0"/>
        <w:adjustRightInd w:val="0"/>
        <w:spacing w:after="0" w:line="240" w:lineRule="auto"/>
        <w:rPr>
          <w:rFonts w:ascii="Tahoma" w:hAnsi="Tahoma" w:cs="Tahoma"/>
          <w:b/>
          <w:color w:val="000000"/>
          <w:lang w:val="en-GB"/>
        </w:rPr>
      </w:pPr>
      <w:r w:rsidRPr="003F077F">
        <w:rPr>
          <w:rFonts w:ascii="Tahoma" w:hAnsi="Tahoma" w:cs="Tahoma"/>
          <w:b/>
          <w:color w:val="000000"/>
          <w:lang w:val="en-GB"/>
        </w:rPr>
        <w:t xml:space="preserve">2.2.VerdeLine </w:t>
      </w:r>
      <w:proofErr w:type="spellStart"/>
      <w:r w:rsidRPr="003F077F">
        <w:rPr>
          <w:rFonts w:ascii="Tahoma" w:hAnsi="Tahoma" w:cs="Tahoma"/>
          <w:b/>
          <w:color w:val="000000"/>
          <w:lang w:val="en-GB"/>
        </w:rPr>
        <w:t>tap</w:t>
      </w:r>
      <w:proofErr w:type="spellEnd"/>
      <w:r w:rsidRPr="003F077F">
        <w:rPr>
          <w:rFonts w:ascii="Tahoma" w:hAnsi="Tahoma" w:cs="Tahoma"/>
          <w:b/>
          <w:color w:val="000000"/>
          <w:lang w:val="en-GB"/>
        </w:rPr>
        <w:t xml:space="preserve"> cartridges</w:t>
      </w:r>
    </w:p>
    <w:p w:rsidR="003F077F" w:rsidRPr="003F077F" w:rsidRDefault="003F077F" w:rsidP="003F077F">
      <w:pPr>
        <w:autoSpaceDE w:val="0"/>
        <w:autoSpaceDN w:val="0"/>
        <w:adjustRightInd w:val="0"/>
        <w:spacing w:after="0" w:line="240" w:lineRule="auto"/>
        <w:rPr>
          <w:rFonts w:ascii="Tahoma" w:hAnsi="Tahoma" w:cs="Tahoma"/>
          <w:b/>
          <w:color w:val="000000"/>
          <w:lang w:val="en-GB"/>
        </w:rPr>
      </w:pPr>
      <w:r w:rsidRPr="003F077F">
        <w:rPr>
          <w:rFonts w:ascii="Tahoma" w:hAnsi="Tahoma" w:cs="Tahoma"/>
          <w:b/>
          <w:color w:val="000000"/>
          <w:lang w:val="en-GB"/>
        </w:rPr>
        <w:t>2.2.a Flow limiter</w:t>
      </w:r>
    </w:p>
    <w:p w:rsidR="003F077F" w:rsidRPr="003F077F" w:rsidRDefault="003F077F" w:rsidP="003F077F">
      <w:pPr>
        <w:autoSpaceDE w:val="0"/>
        <w:autoSpaceDN w:val="0"/>
        <w:adjustRightInd w:val="0"/>
        <w:spacing w:after="0" w:line="240" w:lineRule="auto"/>
        <w:rPr>
          <w:rFonts w:ascii="Tahoma" w:hAnsi="Tahoma" w:cs="Tahoma"/>
          <w:color w:val="000000"/>
          <w:lang w:val="en-GB"/>
        </w:rPr>
      </w:pPr>
      <w:proofErr w:type="spellStart"/>
      <w:r w:rsidRPr="003F077F">
        <w:rPr>
          <w:rFonts w:ascii="Tahoma" w:hAnsi="Tahoma" w:cs="Tahoma"/>
          <w:color w:val="000000"/>
          <w:lang w:val="en-GB"/>
        </w:rPr>
        <w:t>VerdeLine</w:t>
      </w:r>
      <w:proofErr w:type="spellEnd"/>
      <w:r w:rsidRPr="003F077F">
        <w:rPr>
          <w:rFonts w:ascii="Tahoma" w:hAnsi="Tahoma" w:cs="Tahoma"/>
          <w:color w:val="000000"/>
          <w:lang w:val="en-GB"/>
        </w:rPr>
        <w:t xml:space="preserve"> taps have a cartridges with a mechanical flow limiter. The range of its effect is described by a mechanical blockade in the cartridge. When raising the handle, resistance serving as a measure of limiting the flow can be felt (fig. 1 — item 2). The placement of the handle on fig. 1: 1 — inflow closed; 2 </w:t>
      </w:r>
      <w:r w:rsidRPr="003F077F">
        <w:rPr>
          <w:rFonts w:ascii="Tahoma" w:hAnsi="Tahoma" w:cs="Tahoma"/>
          <w:lang w:val="en-GB"/>
        </w:rPr>
        <w:t>— flow limiting position; 3 — maximum flow</w:t>
      </w:r>
      <w:r w:rsidRPr="003F077F">
        <w:rPr>
          <w:rFonts w:ascii="Tahoma" w:hAnsi="Tahoma" w:cs="Tahoma"/>
          <w:color w:val="000000"/>
          <w:lang w:val="en-GB"/>
        </w:rPr>
        <w:t>.</w:t>
      </w:r>
    </w:p>
    <w:p w:rsidR="003F077F" w:rsidRPr="003F077F" w:rsidRDefault="003F077F" w:rsidP="003F077F">
      <w:pPr>
        <w:autoSpaceDE w:val="0"/>
        <w:autoSpaceDN w:val="0"/>
        <w:adjustRightInd w:val="0"/>
        <w:spacing w:after="0" w:line="240" w:lineRule="auto"/>
        <w:rPr>
          <w:rFonts w:ascii="Tahoma" w:hAnsi="Tahoma" w:cs="Tahoma"/>
          <w:b/>
          <w:lang w:val="en-GB"/>
        </w:rPr>
      </w:pPr>
      <w:r w:rsidRPr="003F077F">
        <w:rPr>
          <w:rFonts w:ascii="Tahoma" w:hAnsi="Tahoma" w:cs="Tahoma"/>
          <w:b/>
          <w:color w:val="000000"/>
          <w:lang w:val="en-GB"/>
        </w:rPr>
        <w:t xml:space="preserve">2.2.b Regulation of hot water flow (temperature limiter </w:t>
      </w:r>
      <w:r w:rsidRPr="003F077F">
        <w:rPr>
          <w:rFonts w:ascii="Tahoma" w:hAnsi="Tahoma" w:cs="Tahoma"/>
          <w:b/>
          <w:lang w:val="en-GB"/>
        </w:rPr>
        <w:t>– fig. 2)</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b/>
          <w:lang w:val="en-GB"/>
        </w:rPr>
        <w:t>By default, the temperature limiter is set in position “1”. Regulation of the amount of hot water flowing into the cartridge from position “1” to position “2” is done in a 60</w:t>
      </w:r>
      <w:r w:rsidRPr="003F077F">
        <w:rPr>
          <w:rFonts w:ascii="Tahoma" w:hAnsi="Tahoma" w:cs="Tahoma"/>
          <w:color w:val="000000"/>
          <w:lang w:val="en-GB"/>
        </w:rPr>
        <w:t xml:space="preserve">° </w:t>
      </w:r>
      <w:r w:rsidRPr="003F077F">
        <w:rPr>
          <w:rFonts w:ascii="Tahoma" w:hAnsi="Tahoma" w:cs="Tahoma"/>
          <w:b/>
          <w:color w:val="000000"/>
          <w:lang w:val="en-GB"/>
        </w:rPr>
        <w:t>range</w:t>
      </w:r>
      <w:r w:rsidRPr="003F077F">
        <w:rPr>
          <w:rFonts w:ascii="Tahoma" w:hAnsi="Tahoma" w:cs="Tahoma"/>
          <w:color w:val="000000"/>
          <w:lang w:val="en-GB"/>
        </w:rPr>
        <w:t xml:space="preserve"> (one dentil on the limiter’s red ring is equal to turning the limiter by 6°). It should be remembered to properly connect the water: hot on the left side of the tap and cold on the right (from the front of the tap).</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b/>
          <w:color w:val="000000"/>
          <w:lang w:val="en-GB"/>
        </w:rPr>
        <w:t>Position 1</w:t>
      </w:r>
      <w:r w:rsidRPr="003F077F">
        <w:rPr>
          <w:rFonts w:ascii="Tahoma" w:hAnsi="Tahoma" w:cs="Tahoma"/>
          <w:color w:val="000000"/>
          <w:lang w:val="en-GB"/>
        </w:rPr>
        <w:t xml:space="preserve"> — the default setting (maximum flow of hot water to the tap’s cartridge)</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b/>
          <w:color w:val="000000"/>
          <w:lang w:val="en-GB"/>
        </w:rPr>
        <w:lastRenderedPageBreak/>
        <w:t>Position 2</w:t>
      </w:r>
      <w:r w:rsidRPr="003F077F">
        <w:rPr>
          <w:rFonts w:ascii="Tahoma" w:hAnsi="Tahoma" w:cs="Tahoma"/>
          <w:color w:val="000000"/>
          <w:lang w:val="en-GB"/>
        </w:rPr>
        <w:t>— limited flow of hot water to the tap’s mixer</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To change the temperature setting:</w:t>
      </w:r>
    </w:p>
    <w:p w:rsidR="003F077F" w:rsidRPr="003F077F" w:rsidRDefault="003F077F" w:rsidP="003F077F">
      <w:pPr>
        <w:pStyle w:val="Akapitzlist"/>
        <w:numPr>
          <w:ilvl w:val="0"/>
          <w:numId w:val="3"/>
        </w:numPr>
        <w:autoSpaceDE w:val="0"/>
        <w:autoSpaceDN w:val="0"/>
        <w:adjustRightInd w:val="0"/>
        <w:contextualSpacing/>
        <w:rPr>
          <w:rFonts w:ascii="Tahoma" w:hAnsi="Tahoma" w:cs="Tahoma"/>
          <w:lang w:val="en-GB"/>
        </w:rPr>
      </w:pPr>
      <w:r w:rsidRPr="003F077F">
        <w:rPr>
          <w:rFonts w:ascii="Tahoma" w:hAnsi="Tahoma" w:cs="Tahoma"/>
          <w:lang w:val="en-GB"/>
        </w:rPr>
        <w:t>disassemble the tap’s cartridge following the instructions in point 1.3,</w:t>
      </w:r>
    </w:p>
    <w:p w:rsidR="003F077F" w:rsidRPr="003F077F" w:rsidRDefault="003F077F" w:rsidP="003F077F">
      <w:pPr>
        <w:pStyle w:val="Akapitzlist"/>
        <w:numPr>
          <w:ilvl w:val="0"/>
          <w:numId w:val="3"/>
        </w:numPr>
        <w:autoSpaceDE w:val="0"/>
        <w:autoSpaceDN w:val="0"/>
        <w:adjustRightInd w:val="0"/>
        <w:contextualSpacing/>
        <w:rPr>
          <w:rFonts w:ascii="Tahoma" w:hAnsi="Tahoma" w:cs="Tahoma"/>
          <w:lang w:val="en-GB"/>
        </w:rPr>
      </w:pPr>
      <w:r w:rsidRPr="003F077F">
        <w:rPr>
          <w:rFonts w:ascii="Tahoma" w:hAnsi="Tahoma" w:cs="Tahoma"/>
          <w:lang w:val="en-GB"/>
        </w:rPr>
        <w:t>raise the limiter’s red ring and turn it in the direction of the arrow and the “-“ (minus) symbol selecting the proper setting,</w:t>
      </w:r>
    </w:p>
    <w:p w:rsidR="003F077F" w:rsidRPr="003F077F" w:rsidRDefault="003F077F" w:rsidP="003F077F">
      <w:pPr>
        <w:pStyle w:val="Akapitzlist"/>
        <w:numPr>
          <w:ilvl w:val="0"/>
          <w:numId w:val="3"/>
        </w:numPr>
        <w:autoSpaceDE w:val="0"/>
        <w:autoSpaceDN w:val="0"/>
        <w:adjustRightInd w:val="0"/>
        <w:contextualSpacing/>
        <w:rPr>
          <w:rFonts w:ascii="Tahoma" w:hAnsi="Tahoma" w:cs="Tahoma"/>
          <w:lang w:val="en-GB"/>
        </w:rPr>
      </w:pPr>
      <w:r w:rsidRPr="003F077F">
        <w:rPr>
          <w:rFonts w:ascii="Tahoma" w:hAnsi="Tahoma" w:cs="Tahoma"/>
          <w:lang w:val="en-GB"/>
        </w:rPr>
        <w:t>assemble the cartridge again, following other instructions in point 1.3,</w:t>
      </w:r>
    </w:p>
    <w:p w:rsidR="003F077F" w:rsidRPr="003F077F" w:rsidRDefault="003F077F" w:rsidP="003F077F">
      <w:pPr>
        <w:pStyle w:val="Akapitzlist"/>
        <w:numPr>
          <w:ilvl w:val="0"/>
          <w:numId w:val="3"/>
        </w:numPr>
        <w:autoSpaceDE w:val="0"/>
        <w:autoSpaceDN w:val="0"/>
        <w:adjustRightInd w:val="0"/>
        <w:contextualSpacing/>
        <w:rPr>
          <w:rFonts w:ascii="Tahoma" w:hAnsi="Tahoma" w:cs="Tahoma"/>
          <w:lang w:val="en-GB"/>
        </w:rPr>
      </w:pPr>
      <w:r w:rsidRPr="003F077F">
        <w:rPr>
          <w:rFonts w:ascii="Tahoma" w:hAnsi="Tahoma" w:cs="Tahoma"/>
          <w:lang w:val="en-GB"/>
        </w:rPr>
        <w:t>check the functioning of the flow limiter and the cartridge.</w:t>
      </w:r>
    </w:p>
    <w:p w:rsidR="00C500A9" w:rsidRPr="003F077F" w:rsidRDefault="00C500A9" w:rsidP="006B070E">
      <w:pPr>
        <w:autoSpaceDE w:val="0"/>
        <w:autoSpaceDN w:val="0"/>
        <w:adjustRightInd w:val="0"/>
        <w:spacing w:after="0" w:line="240" w:lineRule="auto"/>
        <w:jc w:val="both"/>
        <w:rPr>
          <w:rFonts w:ascii="Tahoma" w:hAnsi="Tahoma" w:cs="Tahoma"/>
          <w:b/>
          <w:bCs/>
          <w:color w:val="000000"/>
          <w:highlight w:val="lightGray"/>
          <w:lang w:val="en-GB"/>
        </w:rPr>
      </w:pPr>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Bold" w:hAnsi="Tahoma" w:cs="Tahoma"/>
          <w:b/>
          <w:bCs/>
          <w:color w:val="000000"/>
          <w:lang w:val="en-GB"/>
        </w:rPr>
        <w:t>3. Assembly</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The taps should be assembled by persons with appropriate qualifications. The assembly operations should be carried out according to best practices and the instructions given in this document. Wrenches used for assembling the devices should be non-clamping tools with smooth jaw surfaces. In order to ensure long and reliable operation of the tap the water-pipe system should be equipped with at least mesh filters or, if that solution cannot be applied, with individual cut-off valves with filters designed for the tap. Failure to comply with the above condition shall void the guarantee for the head. The tap should be assembled in place and in a way enabling easy access to the device during maintenance, repair or disassembly operations. Installing the tap in places with difficult access or fixed housings makes maintenance operations or guarantee repairs impossible.</w:t>
      </w:r>
    </w:p>
    <w:p w:rsidR="003F077F" w:rsidRPr="003F077F" w:rsidRDefault="003F077F" w:rsidP="003F077F">
      <w:pPr>
        <w:autoSpaceDE w:val="0"/>
        <w:autoSpaceDN w:val="0"/>
        <w:adjustRightInd w:val="0"/>
        <w:spacing w:after="0" w:line="240" w:lineRule="auto"/>
        <w:rPr>
          <w:rFonts w:ascii="Tahoma" w:eastAsia="DINPro-Bold" w:hAnsi="Tahoma" w:cs="Tahoma"/>
          <w:b/>
          <w:bCs/>
          <w:color w:val="000000"/>
          <w:lang w:val="en-GB"/>
        </w:rPr>
      </w:pPr>
      <w:r w:rsidRPr="003F077F">
        <w:rPr>
          <w:rFonts w:ascii="Tahoma" w:eastAsia="DINPro-Bold" w:hAnsi="Tahoma" w:cs="Tahoma"/>
          <w:b/>
          <w:bCs/>
          <w:color w:val="000000"/>
          <w:lang w:val="en-GB"/>
        </w:rPr>
        <w:t>3.1 Standing taps</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eastAsia="DINPro-Bold" w:hAnsi="Tahoma" w:cs="Tahoma"/>
          <w:bCs/>
          <w:color w:val="000000"/>
          <w:lang w:val="en-GB"/>
        </w:rPr>
        <w:t>Standing taps (fig. 3) should be installed with the use of the fixing set:</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screw in the connection hoses (2) and the fixing screw (5) to the tap,</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the connection hoses should be screwed in manually, up to the point when resistance occurs. The hoses should be installed according to the schemes presented in figure 8. Screwing in the hoses strongly with the use of a flat wrench can result in damage to the hoses! Some forbidden methods of installing the hoses are presented in figure 7.,</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insert the tap with the bottom gasket (6) into the mounting hole,</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put the gasket (4) and the washer (3) on the fixing screw,</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screw in the fixing nut (1) on the fixing screw,</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connect the ends of the hoses to the sections of the cold and hot water supply system so cold water is connected to the right side of the tap and hot water to the left side (from the front of the tap),</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after assembly check the tightness of the connections,</w:t>
      </w:r>
    </w:p>
    <w:p w:rsidR="003F077F" w:rsidRPr="003F077F" w:rsidRDefault="003F077F" w:rsidP="003F077F">
      <w:pPr>
        <w:autoSpaceDE w:val="0"/>
        <w:autoSpaceDN w:val="0"/>
        <w:adjustRightInd w:val="0"/>
        <w:spacing w:after="0" w:line="240" w:lineRule="auto"/>
        <w:rPr>
          <w:rFonts w:ascii="Tahoma" w:hAnsi="Tahoma" w:cs="Tahoma"/>
          <w:color w:val="000000"/>
          <w:lang w:val="en-GB"/>
        </w:rPr>
      </w:pPr>
      <w:r w:rsidRPr="003F077F">
        <w:rPr>
          <w:rFonts w:ascii="Tahoma" w:hAnsi="Tahoma" w:cs="Tahoma"/>
          <w:color w:val="000000"/>
          <w:lang w:val="en-GB"/>
        </w:rPr>
        <w:t xml:space="preserve">In case of standing sink taps with an extended hose, connect the spray handle with the hose, fix the weight to the hose and screw in the hose connector to the pipe in the unit’s body. The other assembly operations should be carried out as described above. </w:t>
      </w:r>
    </w:p>
    <w:p w:rsidR="00F47309" w:rsidRPr="003F077F" w:rsidRDefault="00F47309" w:rsidP="001F78E4">
      <w:pPr>
        <w:suppressAutoHyphens w:val="0"/>
        <w:autoSpaceDE w:val="0"/>
        <w:autoSpaceDN w:val="0"/>
        <w:adjustRightInd w:val="0"/>
        <w:spacing w:after="0" w:line="240" w:lineRule="auto"/>
        <w:jc w:val="both"/>
        <w:rPr>
          <w:rFonts w:ascii="Tahoma" w:eastAsia="DINPro-Bold" w:hAnsi="Tahoma" w:cs="Tahoma"/>
          <w:lang w:val="en-GB" w:eastAsia="en-US"/>
        </w:rPr>
      </w:pPr>
    </w:p>
    <w:p w:rsidR="00F47309" w:rsidRPr="003F077F" w:rsidRDefault="00F47309" w:rsidP="001F78E4">
      <w:pPr>
        <w:suppressAutoHyphens w:val="0"/>
        <w:autoSpaceDE w:val="0"/>
        <w:autoSpaceDN w:val="0"/>
        <w:adjustRightInd w:val="0"/>
        <w:spacing w:after="0" w:line="240" w:lineRule="auto"/>
        <w:jc w:val="both"/>
        <w:rPr>
          <w:rFonts w:ascii="Tahoma" w:eastAsia="DINPro-Bold" w:hAnsi="Tahoma" w:cs="Tahoma"/>
          <w:lang w:val="en-GB" w:eastAsia="en-US"/>
        </w:rPr>
      </w:pPr>
    </w:p>
    <w:p w:rsidR="006B070E" w:rsidRPr="00CC6138" w:rsidRDefault="00803125" w:rsidP="001F78E4">
      <w:pPr>
        <w:suppressAutoHyphens w:val="0"/>
        <w:autoSpaceDE w:val="0"/>
        <w:autoSpaceDN w:val="0"/>
        <w:adjustRightInd w:val="0"/>
        <w:spacing w:after="0" w:line="240" w:lineRule="auto"/>
        <w:jc w:val="both"/>
        <w:rPr>
          <w:rFonts w:ascii="Tahoma" w:eastAsia="DINPro-Bold" w:hAnsi="Tahoma" w:cs="Tahoma"/>
          <w:lang w:val="en-GB" w:eastAsia="en-US"/>
        </w:rPr>
      </w:pPr>
      <w:r w:rsidRPr="00CC6138">
        <w:rPr>
          <w:rFonts w:ascii="Tahoma" w:eastAsia="DINPro-Bold" w:hAnsi="Tahoma" w:cs="Tahoma"/>
          <w:lang w:val="en-GB" w:eastAsia="en-US"/>
        </w:rPr>
        <w:t xml:space="preserve">This EU </w:t>
      </w:r>
      <w:proofErr w:type="spellStart"/>
      <w:r w:rsidRPr="00CC6138">
        <w:rPr>
          <w:rFonts w:ascii="Tahoma" w:eastAsia="DINPro-Bold" w:hAnsi="Tahoma" w:cs="Tahoma"/>
          <w:lang w:val="en-GB" w:eastAsia="en-US"/>
        </w:rPr>
        <w:t>Ecolabel</w:t>
      </w:r>
      <w:proofErr w:type="spellEnd"/>
      <w:r w:rsidRPr="00CC6138">
        <w:rPr>
          <w:rFonts w:ascii="Tahoma" w:eastAsia="DINPro-Bold" w:hAnsi="Tahoma" w:cs="Tahoma"/>
          <w:lang w:val="en-GB" w:eastAsia="en-US"/>
        </w:rPr>
        <w:t xml:space="preserve"> product is intended for domestic use.</w:t>
      </w:r>
    </w:p>
    <w:p w:rsidR="006B070E" w:rsidRPr="00CC6138" w:rsidRDefault="006B070E" w:rsidP="001F78E4">
      <w:pPr>
        <w:suppressAutoHyphens w:val="0"/>
        <w:autoSpaceDE w:val="0"/>
        <w:autoSpaceDN w:val="0"/>
        <w:adjustRightInd w:val="0"/>
        <w:spacing w:after="0" w:line="240" w:lineRule="auto"/>
        <w:jc w:val="both"/>
        <w:rPr>
          <w:rFonts w:ascii="Tahoma" w:eastAsia="DINPro-Bold" w:hAnsi="Tahoma" w:cs="Tahoma"/>
          <w:lang w:val="en-GB" w:eastAsia="en-US"/>
        </w:rPr>
      </w:pPr>
    </w:p>
    <w:p w:rsidR="005978AA" w:rsidRPr="003F077F" w:rsidRDefault="003E34FB" w:rsidP="001F78E4">
      <w:pPr>
        <w:suppressAutoHyphens w:val="0"/>
        <w:autoSpaceDE w:val="0"/>
        <w:autoSpaceDN w:val="0"/>
        <w:adjustRightInd w:val="0"/>
        <w:spacing w:after="0" w:line="240" w:lineRule="auto"/>
        <w:jc w:val="both"/>
        <w:rPr>
          <w:rFonts w:ascii="Tahoma" w:eastAsia="DINPro-Bold" w:hAnsi="Tahoma" w:cs="Tahoma"/>
          <w:lang w:val="en-GB" w:eastAsia="en-US"/>
        </w:rPr>
      </w:pPr>
      <w:r w:rsidRPr="003F077F">
        <w:rPr>
          <w:rFonts w:ascii="Tahoma" w:eastAsia="DINPro-Bold" w:hAnsi="Tahoma" w:cs="Tahoma"/>
          <w:lang w:val="en-GB" w:eastAsia="en-US"/>
        </w:rPr>
        <w:t xml:space="preserve">Product is not intended for repeated and frequent use for non-domestic purposes </w:t>
      </w:r>
      <w:r w:rsidR="005978AA" w:rsidRPr="003F077F">
        <w:rPr>
          <w:rFonts w:ascii="Tahoma" w:eastAsia="DINPro-Bold" w:hAnsi="Tahoma" w:cs="Tahoma"/>
          <w:lang w:val="en-GB" w:eastAsia="en-US"/>
        </w:rPr>
        <w:t>(</w:t>
      </w:r>
      <w:r w:rsidRPr="003F077F">
        <w:rPr>
          <w:rFonts w:ascii="Tahoma" w:eastAsia="DINPro-Bold" w:hAnsi="Tahoma" w:cs="Tahoma"/>
          <w:lang w:val="en-GB" w:eastAsia="en-US"/>
        </w:rPr>
        <w:t>e.g</w:t>
      </w:r>
      <w:r w:rsidR="001F78E4" w:rsidRPr="003F077F">
        <w:rPr>
          <w:rFonts w:ascii="Tahoma" w:eastAsia="DINPro-Bold" w:hAnsi="Tahoma" w:cs="Tahoma"/>
          <w:lang w:val="en-GB" w:eastAsia="en-US"/>
        </w:rPr>
        <w:t xml:space="preserve">. </w:t>
      </w:r>
      <w:r w:rsidRPr="003F077F">
        <w:rPr>
          <w:rFonts w:ascii="Tahoma" w:eastAsia="DINPro-Bold" w:hAnsi="Tahoma" w:cs="Tahoma"/>
          <w:lang w:val="en-GB" w:eastAsia="en-US"/>
        </w:rPr>
        <w:t>as</w:t>
      </w:r>
      <w:r w:rsidR="00EF5ECE" w:rsidRPr="003F077F">
        <w:rPr>
          <w:rFonts w:ascii="Tahoma" w:eastAsia="DINPro-Bold" w:hAnsi="Tahoma" w:cs="Tahoma"/>
          <w:lang w:val="en-GB" w:eastAsia="en-US"/>
        </w:rPr>
        <w:t xml:space="preserve"> a</w:t>
      </w:r>
      <w:r w:rsidRPr="003F077F">
        <w:rPr>
          <w:rFonts w:ascii="Tahoma" w:eastAsia="DINPro-Bold" w:hAnsi="Tahoma" w:cs="Tahoma"/>
          <w:lang w:val="en-GB" w:eastAsia="en-US"/>
        </w:rPr>
        <w:t xml:space="preserve"> part of public </w:t>
      </w:r>
      <w:r w:rsidR="00803125" w:rsidRPr="003F077F">
        <w:rPr>
          <w:rFonts w:ascii="Tahoma" w:eastAsia="DINPro-Bold" w:hAnsi="Tahoma" w:cs="Tahoma"/>
          <w:lang w:val="en-GB" w:eastAsia="en-US"/>
        </w:rPr>
        <w:t xml:space="preserve">water </w:t>
      </w:r>
      <w:r w:rsidR="0059129A" w:rsidRPr="003F077F">
        <w:rPr>
          <w:rFonts w:ascii="Tahoma" w:eastAsia="DINPro-Bold" w:hAnsi="Tahoma" w:cs="Tahoma"/>
          <w:lang w:val="en-GB" w:eastAsia="en-US"/>
        </w:rPr>
        <w:t>systems</w:t>
      </w:r>
      <w:r w:rsidR="00803125" w:rsidRPr="003F077F">
        <w:rPr>
          <w:rFonts w:ascii="Tahoma" w:eastAsia="DINPro-Bold" w:hAnsi="Tahoma" w:cs="Tahoma"/>
          <w:lang w:val="en-GB" w:eastAsia="en-US"/>
        </w:rPr>
        <w:t xml:space="preserve"> </w:t>
      </w:r>
      <w:r w:rsidRPr="003F077F">
        <w:rPr>
          <w:rFonts w:ascii="Tahoma" w:eastAsia="DINPro-Bold" w:hAnsi="Tahoma" w:cs="Tahoma"/>
          <w:lang w:val="en-GB" w:eastAsia="en-US"/>
        </w:rPr>
        <w:t>in schools, offices, hospitals, swimming pools).</w:t>
      </w:r>
    </w:p>
    <w:p w:rsidR="00C500A9" w:rsidRPr="001B2D43" w:rsidRDefault="00C500A9" w:rsidP="001F78E4">
      <w:pPr>
        <w:suppressAutoHyphens w:val="0"/>
        <w:autoSpaceDE w:val="0"/>
        <w:autoSpaceDN w:val="0"/>
        <w:adjustRightInd w:val="0"/>
        <w:spacing w:after="0" w:line="240" w:lineRule="auto"/>
        <w:jc w:val="both"/>
        <w:rPr>
          <w:rFonts w:ascii="Tahoma" w:eastAsia="DINPro-Bold" w:hAnsi="Tahoma" w:cs="Tahoma"/>
          <w:lang w:val="en-GB" w:eastAsia="en-US"/>
        </w:rPr>
      </w:pPr>
    </w:p>
    <w:p w:rsidR="007B5545" w:rsidRPr="001B2D43" w:rsidRDefault="007B5545" w:rsidP="001F78E4">
      <w:pPr>
        <w:suppressAutoHyphens w:val="0"/>
        <w:autoSpaceDE w:val="0"/>
        <w:autoSpaceDN w:val="0"/>
        <w:adjustRightInd w:val="0"/>
        <w:spacing w:after="0" w:line="240" w:lineRule="auto"/>
        <w:jc w:val="both"/>
        <w:rPr>
          <w:rFonts w:ascii="Tahoma" w:eastAsia="DINPro-Bold" w:hAnsi="Tahoma" w:cs="Tahoma"/>
          <w:lang w:val="en-GB" w:eastAsia="en-US"/>
        </w:rPr>
      </w:pPr>
    </w:p>
    <w:p w:rsidR="003F077F" w:rsidRPr="00CC6138" w:rsidRDefault="003F077F">
      <w:pPr>
        <w:suppressAutoHyphens w:val="0"/>
        <w:spacing w:after="160" w:line="259" w:lineRule="auto"/>
        <w:rPr>
          <w:rFonts w:cs="DINPro-Light"/>
          <w:b/>
          <w:color w:val="FF0000"/>
          <w:sz w:val="16"/>
          <w:szCs w:val="16"/>
          <w:highlight w:val="lightGray"/>
          <w:lang w:val="en-GB"/>
        </w:rPr>
      </w:pPr>
      <w:r w:rsidRPr="00CC6138">
        <w:rPr>
          <w:rFonts w:cs="DINPro-Light"/>
          <w:b/>
          <w:color w:val="FF0000"/>
          <w:sz w:val="16"/>
          <w:szCs w:val="16"/>
          <w:highlight w:val="lightGray"/>
          <w:lang w:val="en-GB"/>
        </w:rPr>
        <w:br w:type="page"/>
      </w:r>
    </w:p>
    <w:p w:rsidR="007B5545" w:rsidRPr="00126B3F" w:rsidRDefault="007B5545" w:rsidP="007B5545">
      <w:pPr>
        <w:jc w:val="both"/>
        <w:rPr>
          <w:rFonts w:cs="DINPro-Light"/>
          <w:b/>
          <w:sz w:val="16"/>
          <w:szCs w:val="16"/>
          <w:highlight w:val="lightGray"/>
        </w:rPr>
      </w:pPr>
      <w:r w:rsidRPr="00126B3F">
        <w:rPr>
          <w:rFonts w:cs="DINPro-Light"/>
          <w:b/>
          <w:sz w:val="16"/>
          <w:szCs w:val="16"/>
          <w:highlight w:val="lightGray"/>
        </w:rPr>
        <w:lastRenderedPageBreak/>
        <w:t>UWAGI DLA GRAFIKA:</w:t>
      </w:r>
    </w:p>
    <w:p w:rsidR="007B5545" w:rsidRPr="00126B3F" w:rsidRDefault="007B5545" w:rsidP="007B5545">
      <w:pPr>
        <w:jc w:val="both"/>
        <w:rPr>
          <w:rFonts w:cs="DINPro-Light"/>
          <w:b/>
          <w:sz w:val="16"/>
          <w:szCs w:val="16"/>
          <w:highlight w:val="lightGray"/>
        </w:rPr>
      </w:pPr>
      <w:r w:rsidRPr="00126B3F">
        <w:rPr>
          <w:rFonts w:cs="DINPro-Light"/>
          <w:b/>
          <w:sz w:val="16"/>
          <w:szCs w:val="16"/>
          <w:highlight w:val="lightGray"/>
        </w:rPr>
        <w:t>- przy samych rysunkach nie używać słowa „rys” tylko jakiegoś oznaczenia międzynarodowego, w kwadraciku lub podobnego. Patrz dowolna instrukcja sprzętu AGD lub IKEA</w:t>
      </w:r>
    </w:p>
    <w:p w:rsidR="007B5545" w:rsidRPr="00126B3F" w:rsidRDefault="007B5545" w:rsidP="007B5545">
      <w:pPr>
        <w:jc w:val="both"/>
        <w:rPr>
          <w:rFonts w:cs="DINPro-Light"/>
          <w:b/>
          <w:sz w:val="16"/>
          <w:szCs w:val="16"/>
          <w:highlight w:val="lightGray"/>
        </w:rPr>
      </w:pPr>
      <w:r w:rsidRPr="00126B3F">
        <w:rPr>
          <w:rFonts w:cs="DINPro-Light"/>
          <w:b/>
          <w:sz w:val="16"/>
          <w:szCs w:val="16"/>
          <w:highlight w:val="lightGray"/>
        </w:rPr>
        <w:t>- poniższe rysunki są tylko do ogólnego rozeznania. W rysunku 6 dodać</w:t>
      </w:r>
      <w:r w:rsidR="00EF5ECE">
        <w:rPr>
          <w:rFonts w:cs="DINPro-Light"/>
          <w:b/>
          <w:sz w:val="16"/>
          <w:szCs w:val="16"/>
          <w:highlight w:val="lightGray"/>
        </w:rPr>
        <w:t xml:space="preserve"> </w:t>
      </w:r>
      <w:r w:rsidRPr="00126B3F">
        <w:rPr>
          <w:rFonts w:cs="DINPro-Light"/>
          <w:b/>
          <w:sz w:val="16"/>
          <w:szCs w:val="16"/>
          <w:highlight w:val="lightGray"/>
        </w:rPr>
        <w:t>kółeczka ze strzałkami i numerkami wg szkicu.</w:t>
      </w:r>
    </w:p>
    <w:p w:rsidR="007B5545" w:rsidRPr="00126B3F" w:rsidRDefault="007B5545" w:rsidP="001F78E4">
      <w:pPr>
        <w:suppressAutoHyphens w:val="0"/>
        <w:autoSpaceDE w:val="0"/>
        <w:autoSpaceDN w:val="0"/>
        <w:adjustRightInd w:val="0"/>
        <w:spacing w:after="0" w:line="240" w:lineRule="auto"/>
        <w:jc w:val="both"/>
        <w:rPr>
          <w:rFonts w:ascii="Tahoma" w:eastAsia="DINPro-Bold" w:hAnsi="Tahoma" w:cs="Tahoma"/>
          <w:highlight w:val="lightGray"/>
          <w:lang w:eastAsia="en-US"/>
        </w:rPr>
      </w:pPr>
    </w:p>
    <w:p w:rsidR="00C500A9" w:rsidRPr="00126B3F" w:rsidRDefault="00C500A9" w:rsidP="001F78E4">
      <w:pPr>
        <w:suppressAutoHyphens w:val="0"/>
        <w:autoSpaceDE w:val="0"/>
        <w:autoSpaceDN w:val="0"/>
        <w:adjustRightInd w:val="0"/>
        <w:spacing w:after="0" w:line="240" w:lineRule="auto"/>
        <w:jc w:val="both"/>
        <w:rPr>
          <w:rFonts w:ascii="Tahoma" w:eastAsia="DINPro-Bold" w:hAnsi="Tahoma" w:cs="Tahoma"/>
          <w:highlight w:val="lightGray"/>
          <w:lang w:eastAsia="en-US"/>
        </w:rPr>
      </w:pPr>
    </w:p>
    <w:p w:rsidR="00C500A9" w:rsidRPr="00126B3F" w:rsidRDefault="00C500A9" w:rsidP="00C500A9">
      <w:pPr>
        <w:jc w:val="both"/>
        <w:rPr>
          <w:rFonts w:cs="DINPro-Light"/>
          <w:sz w:val="16"/>
          <w:szCs w:val="16"/>
        </w:rPr>
      </w:pPr>
      <w:r w:rsidRPr="00126B3F">
        <w:rPr>
          <w:rFonts w:cs="DINPro-Light"/>
          <w:sz w:val="16"/>
          <w:szCs w:val="16"/>
          <w:highlight w:val="lightGray"/>
        </w:rPr>
        <w:t>Rys.1</w:t>
      </w:r>
      <w:r w:rsidRPr="00126B3F">
        <w:rPr>
          <w:rFonts w:cs="DINPro-Light"/>
          <w:sz w:val="16"/>
          <w:szCs w:val="16"/>
          <w:highlight w:val="lightGray"/>
        </w:rPr>
        <w:tab/>
      </w:r>
      <w:r w:rsidRPr="00126B3F">
        <w:rPr>
          <w:rFonts w:cs="DINPro-Light"/>
          <w:sz w:val="16"/>
          <w:szCs w:val="16"/>
          <w:highlight w:val="lightGray"/>
        </w:rPr>
        <w:tab/>
      </w:r>
      <w:r w:rsidRPr="00126B3F">
        <w:rPr>
          <w:rFonts w:cs="DINPro-Light"/>
          <w:sz w:val="16"/>
          <w:szCs w:val="16"/>
          <w:highlight w:val="lightGray"/>
        </w:rPr>
        <w:tab/>
      </w:r>
      <w:r w:rsidRPr="00126B3F">
        <w:rPr>
          <w:rFonts w:cs="DINPro-Light"/>
          <w:sz w:val="16"/>
          <w:szCs w:val="16"/>
          <w:highlight w:val="lightGray"/>
        </w:rPr>
        <w:tab/>
        <w:t xml:space="preserve">Rys.2 </w:t>
      </w:r>
      <w:r w:rsidRPr="00126B3F">
        <w:rPr>
          <w:rFonts w:cs="DINPro-Light"/>
          <w:b/>
          <w:sz w:val="16"/>
          <w:szCs w:val="16"/>
          <w:highlight w:val="lightGray"/>
        </w:rPr>
        <w:t>UWAGA</w:t>
      </w:r>
      <w:r w:rsidRPr="00126B3F">
        <w:rPr>
          <w:rFonts w:cs="DINPro-Light"/>
          <w:sz w:val="16"/>
          <w:szCs w:val="16"/>
          <w:highlight w:val="lightGray"/>
        </w:rPr>
        <w:t xml:space="preserve"> </w:t>
      </w:r>
      <w:r w:rsidRPr="00126B3F">
        <w:rPr>
          <w:rFonts w:cs="DINPro-Light"/>
          <w:b/>
          <w:sz w:val="16"/>
          <w:szCs w:val="16"/>
          <w:highlight w:val="lightGray"/>
        </w:rPr>
        <w:t>DLA GRAFIKA</w:t>
      </w:r>
      <w:r w:rsidRPr="00126B3F">
        <w:rPr>
          <w:rFonts w:cs="DINPro-Light"/>
          <w:sz w:val="16"/>
          <w:szCs w:val="16"/>
          <w:highlight w:val="lightGray"/>
        </w:rPr>
        <w:t xml:space="preserve"> – usunąć słowa „NASTAWA” z rysunku</w:t>
      </w:r>
    </w:p>
    <w:p w:rsidR="00C500A9" w:rsidRPr="00126B3F" w:rsidRDefault="00C500A9" w:rsidP="00C500A9">
      <w:pPr>
        <w:jc w:val="both"/>
        <w:rPr>
          <w:rFonts w:cs="DINPro-Light"/>
          <w:sz w:val="16"/>
          <w:szCs w:val="16"/>
        </w:rPr>
      </w:pPr>
      <w:r w:rsidRPr="001B2D43">
        <w:rPr>
          <w:rFonts w:cs="DINPro-Light"/>
          <w:noProof/>
          <w:sz w:val="16"/>
          <w:szCs w:val="16"/>
          <w:lang w:eastAsia="pl-PL"/>
        </w:rPr>
        <w:drawing>
          <wp:anchor distT="0" distB="0" distL="114300" distR="114300" simplePos="0" relativeHeight="251662336" behindDoc="0" locked="0" layoutInCell="1" allowOverlap="1">
            <wp:simplePos x="0" y="0"/>
            <wp:positionH relativeFrom="column">
              <wp:posOffset>0</wp:posOffset>
            </wp:positionH>
            <wp:positionV relativeFrom="paragraph">
              <wp:posOffset>22225</wp:posOffset>
            </wp:positionV>
            <wp:extent cx="805815" cy="86106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5815" cy="861060"/>
                    </a:xfrm>
                    <a:prstGeom prst="rect">
                      <a:avLst/>
                    </a:prstGeom>
                    <a:noFill/>
                    <a:ln>
                      <a:noFill/>
                    </a:ln>
                  </pic:spPr>
                </pic:pic>
              </a:graphicData>
            </a:graphic>
          </wp:anchor>
        </w:drawing>
      </w:r>
      <w:r w:rsidRPr="001B2D43">
        <w:rPr>
          <w:rFonts w:cs="DINPro-Light"/>
          <w:noProof/>
          <w:sz w:val="16"/>
          <w:szCs w:val="16"/>
          <w:lang w:eastAsia="pl-PL"/>
        </w:rPr>
        <w:drawing>
          <wp:anchor distT="0" distB="0" distL="114300" distR="114300" simplePos="0" relativeHeight="251661312" behindDoc="0" locked="0" layoutInCell="1" allowOverlap="1">
            <wp:simplePos x="0" y="0"/>
            <wp:positionH relativeFrom="column">
              <wp:posOffset>1776965</wp:posOffset>
            </wp:positionH>
            <wp:positionV relativeFrom="paragraph">
              <wp:posOffset>86796</wp:posOffset>
            </wp:positionV>
            <wp:extent cx="1301750" cy="791210"/>
            <wp:effectExtent l="0" t="0" r="0" b="889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1750" cy="791210"/>
                    </a:xfrm>
                    <a:prstGeom prst="rect">
                      <a:avLst/>
                    </a:prstGeom>
                    <a:noFill/>
                    <a:ln>
                      <a:noFill/>
                    </a:ln>
                  </pic:spPr>
                </pic:pic>
              </a:graphicData>
            </a:graphic>
          </wp:anchor>
        </w:drawing>
      </w:r>
    </w:p>
    <w:p w:rsidR="00C500A9" w:rsidRPr="00126B3F" w:rsidRDefault="00C500A9" w:rsidP="00C500A9">
      <w:pPr>
        <w:jc w:val="both"/>
        <w:rPr>
          <w:rFonts w:cs="DINPro-Light"/>
          <w:sz w:val="16"/>
          <w:szCs w:val="16"/>
        </w:rPr>
      </w:pPr>
    </w:p>
    <w:p w:rsidR="00C500A9" w:rsidRPr="00126B3F" w:rsidRDefault="00C500A9" w:rsidP="00C500A9">
      <w:pPr>
        <w:jc w:val="both"/>
        <w:rPr>
          <w:rFonts w:cs="DINPro-Light"/>
          <w:sz w:val="16"/>
          <w:szCs w:val="16"/>
        </w:rPr>
      </w:pPr>
    </w:p>
    <w:p w:rsidR="00C500A9" w:rsidRPr="00126B3F" w:rsidRDefault="00C500A9" w:rsidP="00C500A9">
      <w:pPr>
        <w:jc w:val="both"/>
        <w:rPr>
          <w:rFonts w:cs="DINPro-Light"/>
          <w:sz w:val="16"/>
          <w:szCs w:val="16"/>
        </w:rPr>
      </w:pPr>
    </w:p>
    <w:p w:rsidR="00C500A9" w:rsidRPr="00126B3F" w:rsidRDefault="00C500A9" w:rsidP="00C500A9">
      <w:pPr>
        <w:jc w:val="both"/>
        <w:rPr>
          <w:rFonts w:cs="DINPro-Light"/>
          <w:sz w:val="16"/>
          <w:szCs w:val="16"/>
        </w:rPr>
      </w:pPr>
    </w:p>
    <w:p w:rsidR="00C500A9" w:rsidRPr="00126B3F" w:rsidRDefault="00C500A9" w:rsidP="00C500A9">
      <w:pPr>
        <w:jc w:val="both"/>
        <w:rPr>
          <w:rFonts w:cs="DINPro-Light"/>
          <w:sz w:val="16"/>
          <w:szCs w:val="16"/>
        </w:rPr>
      </w:pPr>
      <w:r w:rsidRPr="00126B3F">
        <w:rPr>
          <w:rFonts w:cs="DINPro-Light"/>
          <w:sz w:val="16"/>
          <w:szCs w:val="16"/>
          <w:highlight w:val="lightGray"/>
        </w:rPr>
        <w:t>Rys.3</w:t>
      </w:r>
      <w:r w:rsidR="007B5545" w:rsidRPr="00126B3F">
        <w:rPr>
          <w:rFonts w:cs="DINPro-Light"/>
          <w:sz w:val="16"/>
          <w:szCs w:val="16"/>
        </w:rPr>
        <w:tab/>
      </w:r>
      <w:r w:rsidR="007B5545" w:rsidRPr="00126B3F">
        <w:rPr>
          <w:rFonts w:cs="DINPro-Light"/>
          <w:sz w:val="16"/>
          <w:szCs w:val="16"/>
        </w:rPr>
        <w:tab/>
      </w:r>
      <w:r w:rsidR="007B5545" w:rsidRPr="00126B3F">
        <w:rPr>
          <w:rFonts w:cs="DINPro-Light"/>
          <w:sz w:val="16"/>
          <w:szCs w:val="16"/>
        </w:rPr>
        <w:tab/>
      </w:r>
      <w:r w:rsidR="007B5545" w:rsidRPr="00126B3F">
        <w:rPr>
          <w:rFonts w:cs="DINPro-Light"/>
          <w:sz w:val="16"/>
          <w:szCs w:val="16"/>
        </w:rPr>
        <w:tab/>
      </w:r>
    </w:p>
    <w:p w:rsidR="00C500A9" w:rsidRPr="00126B3F" w:rsidRDefault="00C500A9" w:rsidP="00C500A9">
      <w:pPr>
        <w:jc w:val="both"/>
        <w:rPr>
          <w:sz w:val="16"/>
          <w:szCs w:val="16"/>
        </w:rPr>
      </w:pPr>
      <w:r w:rsidRPr="001B2D43">
        <w:rPr>
          <w:noProof/>
          <w:sz w:val="16"/>
          <w:szCs w:val="16"/>
          <w:lang w:eastAsia="pl-PL"/>
        </w:rPr>
        <w:drawing>
          <wp:anchor distT="0" distB="0" distL="114300" distR="114300" simplePos="0" relativeHeight="251659264" behindDoc="0" locked="0" layoutInCell="1" allowOverlap="1">
            <wp:simplePos x="0" y="0"/>
            <wp:positionH relativeFrom="column">
              <wp:posOffset>0</wp:posOffset>
            </wp:positionH>
            <wp:positionV relativeFrom="paragraph">
              <wp:posOffset>20320</wp:posOffset>
            </wp:positionV>
            <wp:extent cx="878840" cy="1026160"/>
            <wp:effectExtent l="0" t="0" r="0" b="254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840" cy="1026160"/>
                    </a:xfrm>
                    <a:prstGeom prst="rect">
                      <a:avLst/>
                    </a:prstGeom>
                    <a:noFill/>
                    <a:ln>
                      <a:noFill/>
                    </a:ln>
                  </pic:spPr>
                </pic:pic>
              </a:graphicData>
            </a:graphic>
          </wp:anchor>
        </w:drawing>
      </w:r>
    </w:p>
    <w:p w:rsidR="00C500A9" w:rsidRPr="00126B3F" w:rsidRDefault="00C500A9" w:rsidP="00C500A9">
      <w:pPr>
        <w:jc w:val="both"/>
        <w:rPr>
          <w:sz w:val="16"/>
          <w:szCs w:val="16"/>
        </w:rPr>
      </w:pPr>
    </w:p>
    <w:p w:rsidR="00C500A9" w:rsidRPr="00126B3F" w:rsidRDefault="00C500A9" w:rsidP="00C500A9">
      <w:pPr>
        <w:jc w:val="both"/>
        <w:rPr>
          <w:sz w:val="16"/>
          <w:szCs w:val="16"/>
        </w:rPr>
      </w:pPr>
    </w:p>
    <w:p w:rsidR="00C500A9" w:rsidRPr="00126B3F" w:rsidRDefault="00C500A9" w:rsidP="001F78E4">
      <w:pPr>
        <w:suppressAutoHyphens w:val="0"/>
        <w:autoSpaceDE w:val="0"/>
        <w:autoSpaceDN w:val="0"/>
        <w:adjustRightInd w:val="0"/>
        <w:spacing w:after="0" w:line="240" w:lineRule="auto"/>
        <w:jc w:val="both"/>
        <w:rPr>
          <w:rFonts w:ascii="Tahoma" w:eastAsia="DINPro-Bold" w:hAnsi="Tahoma" w:cs="Tahoma"/>
          <w:lang w:eastAsia="en-US"/>
        </w:rPr>
      </w:pPr>
    </w:p>
    <w:p w:rsidR="007B5545" w:rsidRPr="00126B3F" w:rsidRDefault="007B5545" w:rsidP="001F78E4">
      <w:pPr>
        <w:suppressAutoHyphens w:val="0"/>
        <w:autoSpaceDE w:val="0"/>
        <w:autoSpaceDN w:val="0"/>
        <w:adjustRightInd w:val="0"/>
        <w:spacing w:after="0" w:line="240" w:lineRule="auto"/>
        <w:jc w:val="both"/>
        <w:rPr>
          <w:rFonts w:ascii="Tahoma" w:eastAsia="DINPro-Bold" w:hAnsi="Tahoma" w:cs="Tahoma"/>
          <w:lang w:eastAsia="en-US"/>
        </w:rPr>
      </w:pPr>
    </w:p>
    <w:p w:rsidR="007B5545" w:rsidRPr="00126B3F" w:rsidRDefault="007B5545" w:rsidP="007B5545">
      <w:pPr>
        <w:jc w:val="both"/>
        <w:rPr>
          <w:rFonts w:cs="DINPro-Light"/>
          <w:sz w:val="16"/>
          <w:szCs w:val="16"/>
        </w:rPr>
      </w:pPr>
    </w:p>
    <w:p w:rsidR="007B5545" w:rsidRPr="00126B3F" w:rsidRDefault="007B5545" w:rsidP="007B5545">
      <w:pPr>
        <w:jc w:val="both"/>
        <w:rPr>
          <w:rFonts w:cs="DINPro-Light"/>
          <w:sz w:val="16"/>
          <w:szCs w:val="16"/>
        </w:rPr>
      </w:pPr>
      <w:r w:rsidRPr="001B2D43">
        <w:rPr>
          <w:rFonts w:cs="DINPro-Light"/>
          <w:noProof/>
          <w:sz w:val="16"/>
          <w:szCs w:val="16"/>
          <w:highlight w:val="lightGray"/>
          <w:lang w:eastAsia="pl-PL"/>
        </w:rPr>
        <w:drawing>
          <wp:anchor distT="0" distB="0" distL="114300" distR="114300" simplePos="0" relativeHeight="251664384" behindDoc="0" locked="0" layoutInCell="1" allowOverlap="1">
            <wp:simplePos x="0" y="0"/>
            <wp:positionH relativeFrom="column">
              <wp:posOffset>-1270</wp:posOffset>
            </wp:positionH>
            <wp:positionV relativeFrom="paragraph">
              <wp:posOffset>137795</wp:posOffset>
            </wp:positionV>
            <wp:extent cx="2436495" cy="477520"/>
            <wp:effectExtent l="0" t="0" r="190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6495" cy="477520"/>
                    </a:xfrm>
                    <a:prstGeom prst="rect">
                      <a:avLst/>
                    </a:prstGeom>
                    <a:noFill/>
                    <a:ln>
                      <a:noFill/>
                    </a:ln>
                  </pic:spPr>
                </pic:pic>
              </a:graphicData>
            </a:graphic>
          </wp:anchor>
        </w:drawing>
      </w:r>
      <w:r w:rsidRPr="00126B3F">
        <w:rPr>
          <w:rFonts w:cs="DINPro-Light"/>
          <w:sz w:val="16"/>
          <w:szCs w:val="16"/>
          <w:highlight w:val="lightGray"/>
        </w:rPr>
        <w:t>Rys.7</w:t>
      </w:r>
      <w:r w:rsidR="00EF5ECE">
        <w:rPr>
          <w:rFonts w:cs="DINPro-Light"/>
          <w:sz w:val="16"/>
          <w:szCs w:val="16"/>
          <w:highlight w:val="lightGray"/>
        </w:rPr>
        <w:t xml:space="preserve"> </w:t>
      </w:r>
      <w:r w:rsidRPr="00126B3F">
        <w:rPr>
          <w:rFonts w:cs="DINPro-Light"/>
          <w:b/>
          <w:sz w:val="16"/>
          <w:szCs w:val="16"/>
          <w:highlight w:val="lightGray"/>
        </w:rPr>
        <w:t>UWAGA DLA GRAFIKA</w:t>
      </w:r>
      <w:r w:rsidRPr="00126B3F">
        <w:rPr>
          <w:rFonts w:cs="DINPro-Light"/>
          <w:sz w:val="16"/>
          <w:szCs w:val="16"/>
          <w:highlight w:val="lightGray"/>
        </w:rPr>
        <w:t xml:space="preserve"> dodać widoczny znaczek przekreślenia przy rysunku</w:t>
      </w:r>
      <w:r w:rsidR="00EF5ECE">
        <w:rPr>
          <w:rFonts w:cs="DINPro-Light"/>
          <w:sz w:val="16"/>
          <w:szCs w:val="16"/>
          <w:highlight w:val="lightGray"/>
        </w:rPr>
        <w:t xml:space="preserve"> </w:t>
      </w:r>
      <w:r w:rsidRPr="00126B3F">
        <w:rPr>
          <w:rFonts w:cs="DINPro-Light"/>
          <w:sz w:val="16"/>
          <w:szCs w:val="16"/>
          <w:highlight w:val="lightGray"/>
        </w:rPr>
        <w:t>np.</w:t>
      </w:r>
      <w:r w:rsidRPr="001B2D43">
        <w:rPr>
          <w:rFonts w:cs="DINPro-Light"/>
          <w:sz w:val="16"/>
          <w:szCs w:val="16"/>
          <w:highlight w:val="lightGray"/>
          <w:lang w:val="en-GB"/>
        </w:rPr>
        <w:sym w:font="Wingdings" w:char="F0FD"/>
      </w:r>
    </w:p>
    <w:p w:rsidR="007B5545" w:rsidRPr="00126B3F" w:rsidRDefault="007B5545" w:rsidP="007B5545">
      <w:pPr>
        <w:jc w:val="both"/>
        <w:rPr>
          <w:rFonts w:cs="DINPro-Light"/>
          <w:sz w:val="16"/>
          <w:szCs w:val="16"/>
        </w:rPr>
      </w:pPr>
    </w:p>
    <w:p w:rsidR="007B5545" w:rsidRPr="00126B3F" w:rsidRDefault="007B5545" w:rsidP="007B5545">
      <w:pPr>
        <w:jc w:val="both"/>
        <w:rPr>
          <w:rFonts w:cs="DINPro-Light"/>
          <w:sz w:val="16"/>
          <w:szCs w:val="16"/>
        </w:rPr>
      </w:pPr>
    </w:p>
    <w:p w:rsidR="007B5545" w:rsidRPr="00126B3F" w:rsidRDefault="007B5545" w:rsidP="007B5545">
      <w:pPr>
        <w:jc w:val="both"/>
        <w:rPr>
          <w:rFonts w:cs="DINPro-Light"/>
          <w:sz w:val="16"/>
          <w:szCs w:val="16"/>
        </w:rPr>
      </w:pPr>
      <w:r w:rsidRPr="001B2D43">
        <w:rPr>
          <w:rFonts w:cs="DINPro-Light"/>
          <w:noProof/>
          <w:sz w:val="16"/>
          <w:szCs w:val="16"/>
          <w:highlight w:val="lightGray"/>
          <w:lang w:eastAsia="pl-PL"/>
        </w:rPr>
        <w:drawing>
          <wp:anchor distT="0" distB="0" distL="114300" distR="114300" simplePos="0" relativeHeight="251665408" behindDoc="0" locked="0" layoutInCell="1" allowOverlap="1">
            <wp:simplePos x="0" y="0"/>
            <wp:positionH relativeFrom="column">
              <wp:posOffset>43180</wp:posOffset>
            </wp:positionH>
            <wp:positionV relativeFrom="paragraph">
              <wp:posOffset>210185</wp:posOffset>
            </wp:positionV>
            <wp:extent cx="2607310" cy="553720"/>
            <wp:effectExtent l="0" t="0" r="254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7310" cy="553720"/>
                    </a:xfrm>
                    <a:prstGeom prst="rect">
                      <a:avLst/>
                    </a:prstGeom>
                    <a:noFill/>
                    <a:ln>
                      <a:noFill/>
                    </a:ln>
                  </pic:spPr>
                </pic:pic>
              </a:graphicData>
            </a:graphic>
          </wp:anchor>
        </w:drawing>
      </w:r>
      <w:r w:rsidRPr="00126B3F">
        <w:rPr>
          <w:rFonts w:cs="DINPro-Light"/>
          <w:sz w:val="16"/>
          <w:szCs w:val="16"/>
          <w:highlight w:val="lightGray"/>
        </w:rPr>
        <w:t xml:space="preserve">Rys.8 </w:t>
      </w:r>
      <w:r w:rsidRPr="00126B3F">
        <w:rPr>
          <w:rFonts w:cs="DINPro-Light"/>
          <w:b/>
          <w:sz w:val="16"/>
          <w:szCs w:val="16"/>
          <w:highlight w:val="lightGray"/>
        </w:rPr>
        <w:t>UWAGA DLA GRAFIKA</w:t>
      </w:r>
      <w:r w:rsidRPr="00126B3F">
        <w:rPr>
          <w:rFonts w:cs="DINPro-Light"/>
          <w:sz w:val="16"/>
          <w:szCs w:val="16"/>
          <w:highlight w:val="lightGray"/>
        </w:rPr>
        <w:t xml:space="preserve"> dodać widoczny znaczek typu OK, np.</w:t>
      </w:r>
      <w:r w:rsidRPr="001B2D43">
        <w:rPr>
          <w:rFonts w:cs="DINPro-Light"/>
          <w:sz w:val="16"/>
          <w:szCs w:val="16"/>
          <w:highlight w:val="lightGray"/>
          <w:lang w:val="en-GB"/>
        </w:rPr>
        <w:sym w:font="Wingdings" w:char="F0FE"/>
      </w:r>
    </w:p>
    <w:p w:rsidR="007B5545" w:rsidRPr="00126B3F" w:rsidRDefault="007B5545" w:rsidP="007B5545">
      <w:pPr>
        <w:jc w:val="both"/>
        <w:rPr>
          <w:rFonts w:cs="DINPro-Light"/>
          <w:sz w:val="16"/>
          <w:szCs w:val="16"/>
        </w:rPr>
      </w:pPr>
    </w:p>
    <w:p w:rsidR="007B5545" w:rsidRPr="00126B3F" w:rsidRDefault="007B5545" w:rsidP="007B5545">
      <w:pPr>
        <w:rPr>
          <w:rFonts w:cs="DINPro-Light"/>
          <w:sz w:val="16"/>
          <w:szCs w:val="16"/>
        </w:rPr>
      </w:pPr>
    </w:p>
    <w:p w:rsidR="007B5545" w:rsidRPr="00126B3F" w:rsidRDefault="007B5545" w:rsidP="001F78E4">
      <w:pPr>
        <w:suppressAutoHyphens w:val="0"/>
        <w:autoSpaceDE w:val="0"/>
        <w:autoSpaceDN w:val="0"/>
        <w:adjustRightInd w:val="0"/>
        <w:spacing w:after="0" w:line="240" w:lineRule="auto"/>
        <w:jc w:val="both"/>
        <w:rPr>
          <w:rFonts w:ascii="Tahoma" w:eastAsia="DINPro-Bold" w:hAnsi="Tahoma" w:cs="Tahoma"/>
          <w:lang w:eastAsia="en-US"/>
        </w:rPr>
      </w:pPr>
    </w:p>
    <w:p w:rsidR="003F077F" w:rsidRPr="00126B3F" w:rsidRDefault="003F077F">
      <w:pPr>
        <w:suppressAutoHyphens w:val="0"/>
        <w:autoSpaceDE w:val="0"/>
        <w:autoSpaceDN w:val="0"/>
        <w:adjustRightInd w:val="0"/>
        <w:spacing w:after="0" w:line="240" w:lineRule="auto"/>
        <w:jc w:val="both"/>
        <w:rPr>
          <w:rFonts w:ascii="Tahoma" w:eastAsia="DINPro-Bold" w:hAnsi="Tahoma" w:cs="Tahoma"/>
          <w:lang w:eastAsia="en-US"/>
        </w:rPr>
      </w:pPr>
    </w:p>
    <w:sectPr w:rsidR="003F077F" w:rsidRPr="00126B3F" w:rsidSect="003C1B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DINPro-Bold">
    <w:altName w:val="Times New Roman"/>
    <w:panose1 w:val="00000000000000000000"/>
    <w:charset w:val="EE"/>
    <w:family w:val="auto"/>
    <w:notTrueType/>
    <w:pitch w:val="default"/>
    <w:sig w:usb0="00000005" w:usb1="00000000" w:usb2="00000000" w:usb3="00000000" w:csb0="00000002" w:csb1="00000000"/>
  </w:font>
  <w:font w:name="DINPro-Regular">
    <w:altName w:val="MS Mincho"/>
    <w:panose1 w:val="00000000000000000000"/>
    <w:charset w:val="EE"/>
    <w:family w:val="auto"/>
    <w:notTrueType/>
    <w:pitch w:val="default"/>
    <w:sig w:usb0="00000000" w:usb1="08070000" w:usb2="00000010" w:usb3="00000000" w:csb0="00020002" w:csb1="00000000"/>
  </w:font>
  <w:font w:name="DINPro-Ligh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15F6F"/>
    <w:multiLevelType w:val="hybridMultilevel"/>
    <w:tmpl w:val="922AD190"/>
    <w:lvl w:ilvl="0" w:tplc="28B619F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nsid w:val="46DF18DD"/>
    <w:multiLevelType w:val="hybridMultilevel"/>
    <w:tmpl w:val="5E16D4F2"/>
    <w:lvl w:ilvl="0" w:tplc="829AD8D0">
      <w:start w:val="2"/>
      <w:numFmt w:val="bullet"/>
      <w:lvlText w:val="-"/>
      <w:lvlJc w:val="left"/>
      <w:pPr>
        <w:ind w:left="1080" w:hanging="360"/>
      </w:pPr>
      <w:rPr>
        <w:rFonts w:ascii="Calibri" w:eastAsiaTheme="minorHAnsi" w:hAnsi="Calibri"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48CC76FB"/>
    <w:multiLevelType w:val="hybridMultilevel"/>
    <w:tmpl w:val="E00E3692"/>
    <w:lvl w:ilvl="0" w:tplc="FFFFFFFF">
      <w:start w:val="1"/>
      <w:numFmt w:val="bullet"/>
      <w:pStyle w:val="punktowanie"/>
      <w:lvlText w:val="–"/>
      <w:lvlJc w:val="left"/>
      <w:pPr>
        <w:tabs>
          <w:tab w:val="num" w:pos="1364"/>
        </w:tabs>
        <w:ind w:left="1364" w:hanging="360"/>
      </w:pPr>
      <w:rPr>
        <w:rFonts w:ascii="Times New Roman" w:hAnsi="Times New Roman" w:cs="Times New Roman" w:hint="default"/>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2"/>
  </w:compat>
  <w:rsids>
    <w:rsidRoot w:val="007A2B0A"/>
    <w:rsid w:val="000218AB"/>
    <w:rsid w:val="0002364A"/>
    <w:rsid w:val="000445D2"/>
    <w:rsid w:val="000B1D67"/>
    <w:rsid w:val="000E136A"/>
    <w:rsid w:val="00126B3F"/>
    <w:rsid w:val="00160E1C"/>
    <w:rsid w:val="001761F5"/>
    <w:rsid w:val="001A133E"/>
    <w:rsid w:val="001B2D43"/>
    <w:rsid w:val="001B6F22"/>
    <w:rsid w:val="001F78E4"/>
    <w:rsid w:val="00201322"/>
    <w:rsid w:val="00210857"/>
    <w:rsid w:val="00231A09"/>
    <w:rsid w:val="002704C7"/>
    <w:rsid w:val="00295B20"/>
    <w:rsid w:val="002B1B2D"/>
    <w:rsid w:val="002B21F9"/>
    <w:rsid w:val="002F6C9B"/>
    <w:rsid w:val="00326983"/>
    <w:rsid w:val="00343EF1"/>
    <w:rsid w:val="00350C9D"/>
    <w:rsid w:val="00356D7F"/>
    <w:rsid w:val="003A246D"/>
    <w:rsid w:val="003B059C"/>
    <w:rsid w:val="003C1B94"/>
    <w:rsid w:val="003D015E"/>
    <w:rsid w:val="003E02BB"/>
    <w:rsid w:val="003E34FB"/>
    <w:rsid w:val="003F077F"/>
    <w:rsid w:val="00400687"/>
    <w:rsid w:val="00421780"/>
    <w:rsid w:val="0045339B"/>
    <w:rsid w:val="004679A7"/>
    <w:rsid w:val="00492F4D"/>
    <w:rsid w:val="004C7686"/>
    <w:rsid w:val="004F79D2"/>
    <w:rsid w:val="00504E3F"/>
    <w:rsid w:val="00527017"/>
    <w:rsid w:val="005540EA"/>
    <w:rsid w:val="0059129A"/>
    <w:rsid w:val="005945FC"/>
    <w:rsid w:val="005978AA"/>
    <w:rsid w:val="005F7190"/>
    <w:rsid w:val="006807D7"/>
    <w:rsid w:val="006B070E"/>
    <w:rsid w:val="006D0A1F"/>
    <w:rsid w:val="007529D6"/>
    <w:rsid w:val="007833C3"/>
    <w:rsid w:val="0078550F"/>
    <w:rsid w:val="007A2B0A"/>
    <w:rsid w:val="007A79BF"/>
    <w:rsid w:val="007B5545"/>
    <w:rsid w:val="00803125"/>
    <w:rsid w:val="00816B9E"/>
    <w:rsid w:val="00830710"/>
    <w:rsid w:val="00842A68"/>
    <w:rsid w:val="00862B2A"/>
    <w:rsid w:val="00870C01"/>
    <w:rsid w:val="008A3C7C"/>
    <w:rsid w:val="008A5808"/>
    <w:rsid w:val="008D5586"/>
    <w:rsid w:val="00920A73"/>
    <w:rsid w:val="009822FC"/>
    <w:rsid w:val="009A1BF2"/>
    <w:rsid w:val="00A155F4"/>
    <w:rsid w:val="00A34E30"/>
    <w:rsid w:val="00A44FD6"/>
    <w:rsid w:val="00A51BC4"/>
    <w:rsid w:val="00A92216"/>
    <w:rsid w:val="00A975D7"/>
    <w:rsid w:val="00AA26F3"/>
    <w:rsid w:val="00AB6DC1"/>
    <w:rsid w:val="00AC2B06"/>
    <w:rsid w:val="00AD1704"/>
    <w:rsid w:val="00AE013C"/>
    <w:rsid w:val="00B4212F"/>
    <w:rsid w:val="00B46F84"/>
    <w:rsid w:val="00B6045D"/>
    <w:rsid w:val="00B72CAF"/>
    <w:rsid w:val="00BC7744"/>
    <w:rsid w:val="00BE3F50"/>
    <w:rsid w:val="00C500A9"/>
    <w:rsid w:val="00C56E85"/>
    <w:rsid w:val="00C71C3A"/>
    <w:rsid w:val="00C750CC"/>
    <w:rsid w:val="00CA5AA9"/>
    <w:rsid w:val="00CB4C8C"/>
    <w:rsid w:val="00CC6138"/>
    <w:rsid w:val="00CE0620"/>
    <w:rsid w:val="00CF6629"/>
    <w:rsid w:val="00CF6A63"/>
    <w:rsid w:val="00D570DB"/>
    <w:rsid w:val="00D645EB"/>
    <w:rsid w:val="00D928A2"/>
    <w:rsid w:val="00D94CDA"/>
    <w:rsid w:val="00D95199"/>
    <w:rsid w:val="00DA14C2"/>
    <w:rsid w:val="00DB7154"/>
    <w:rsid w:val="00DC038A"/>
    <w:rsid w:val="00DC36E0"/>
    <w:rsid w:val="00DD2ACF"/>
    <w:rsid w:val="00DF4AD8"/>
    <w:rsid w:val="00E25EE0"/>
    <w:rsid w:val="00E711AF"/>
    <w:rsid w:val="00E74422"/>
    <w:rsid w:val="00E74E87"/>
    <w:rsid w:val="00E83F89"/>
    <w:rsid w:val="00EE0C6B"/>
    <w:rsid w:val="00EE386D"/>
    <w:rsid w:val="00EF5ECE"/>
    <w:rsid w:val="00F349AF"/>
    <w:rsid w:val="00F37973"/>
    <w:rsid w:val="00F47309"/>
    <w:rsid w:val="00F51CF6"/>
    <w:rsid w:val="00F57514"/>
    <w:rsid w:val="00F67E06"/>
    <w:rsid w:val="00F76F61"/>
    <w:rsid w:val="00F81940"/>
    <w:rsid w:val="00F846B0"/>
    <w:rsid w:val="00FB33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2B0A"/>
    <w:pPr>
      <w:suppressAutoHyphens/>
      <w:spacing w:after="200" w:line="276" w:lineRule="auto"/>
    </w:pPr>
    <w:rPr>
      <w:rFonts w:ascii="Calibri" w:eastAsia="Calibri" w:hAnsi="Calibri"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A2B0A"/>
    <w:pPr>
      <w:suppressAutoHyphens w:val="0"/>
      <w:spacing w:after="0" w:line="240" w:lineRule="auto"/>
      <w:ind w:left="720"/>
    </w:pPr>
    <w:rPr>
      <w:lang w:eastAsia="pl-PL"/>
    </w:rPr>
  </w:style>
  <w:style w:type="paragraph" w:customStyle="1" w:styleId="punktowanie">
    <w:name w:val="punktowanie"/>
    <w:basedOn w:val="Normalny"/>
    <w:rsid w:val="007A2B0A"/>
    <w:pPr>
      <w:numPr>
        <w:numId w:val="1"/>
      </w:numPr>
      <w:suppressAutoHyphens w:val="0"/>
      <w:spacing w:after="0" w:line="240" w:lineRule="auto"/>
    </w:pPr>
    <w:rPr>
      <w:rFonts w:ascii="Times New Roman" w:eastAsia="Times New Roman" w:hAnsi="Times New Roman"/>
      <w:kern w:val="22"/>
      <w:szCs w:val="24"/>
      <w:lang w:eastAsia="pl-PL"/>
    </w:rPr>
  </w:style>
  <w:style w:type="table" w:styleId="Tabela-Siatka">
    <w:name w:val="Table Grid"/>
    <w:basedOn w:val="Standardowy"/>
    <w:uiPriority w:val="39"/>
    <w:rsid w:val="00BE3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AB6DC1"/>
    <w:rPr>
      <w:color w:val="0563C1" w:themeColor="hyperlink"/>
      <w:u w:val="single"/>
    </w:rPr>
  </w:style>
  <w:style w:type="paragraph" w:styleId="Tekstdymka">
    <w:name w:val="Balloon Text"/>
    <w:basedOn w:val="Normalny"/>
    <w:link w:val="TekstdymkaZnak"/>
    <w:uiPriority w:val="99"/>
    <w:semiHidden/>
    <w:unhideWhenUsed/>
    <w:rsid w:val="005F719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F7190"/>
    <w:rPr>
      <w:rFonts w:ascii="Segoe UI" w:eastAsia="Calibri" w:hAnsi="Segoe UI" w:cs="Segoe UI"/>
      <w:sz w:val="18"/>
      <w:szCs w:val="18"/>
      <w:lang w:eastAsia="ar-SA"/>
    </w:rPr>
  </w:style>
  <w:style w:type="character" w:styleId="Odwoaniedokomentarza">
    <w:name w:val="annotation reference"/>
    <w:basedOn w:val="Domylnaczcionkaakapitu"/>
    <w:uiPriority w:val="99"/>
    <w:semiHidden/>
    <w:unhideWhenUsed/>
    <w:rsid w:val="00126B3F"/>
    <w:rPr>
      <w:sz w:val="16"/>
      <w:szCs w:val="16"/>
    </w:rPr>
  </w:style>
  <w:style w:type="paragraph" w:styleId="Tekstkomentarza">
    <w:name w:val="annotation text"/>
    <w:basedOn w:val="Normalny"/>
    <w:link w:val="TekstkomentarzaZnak"/>
    <w:uiPriority w:val="99"/>
    <w:semiHidden/>
    <w:unhideWhenUsed/>
    <w:rsid w:val="00126B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26B3F"/>
    <w:rPr>
      <w:rFonts w:ascii="Calibri" w:eastAsia="Calibri" w:hAnsi="Calibri"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126B3F"/>
    <w:rPr>
      <w:b/>
      <w:bCs/>
    </w:rPr>
  </w:style>
  <w:style w:type="character" w:customStyle="1" w:styleId="TematkomentarzaZnak">
    <w:name w:val="Temat komentarza Znak"/>
    <w:basedOn w:val="TekstkomentarzaZnak"/>
    <w:link w:val="Tematkomentarza"/>
    <w:uiPriority w:val="99"/>
    <w:semiHidden/>
    <w:rsid w:val="00126B3F"/>
    <w:rPr>
      <w:rFonts w:ascii="Calibri" w:eastAsia="Calibri" w:hAnsi="Calibri" w:cs="Times New Roman"/>
      <w:b/>
      <w:bCs/>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2B0A"/>
    <w:pPr>
      <w:suppressAutoHyphens/>
      <w:spacing w:after="200" w:line="276" w:lineRule="auto"/>
    </w:pPr>
    <w:rPr>
      <w:rFonts w:ascii="Calibri" w:eastAsia="Calibri" w:hAnsi="Calibri"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A2B0A"/>
    <w:pPr>
      <w:suppressAutoHyphens w:val="0"/>
      <w:spacing w:after="0" w:line="240" w:lineRule="auto"/>
      <w:ind w:left="720"/>
    </w:pPr>
    <w:rPr>
      <w:lang w:eastAsia="pl-PL"/>
    </w:rPr>
  </w:style>
  <w:style w:type="paragraph" w:customStyle="1" w:styleId="punktowanie">
    <w:name w:val="punktowanie"/>
    <w:basedOn w:val="Normalny"/>
    <w:rsid w:val="007A2B0A"/>
    <w:pPr>
      <w:numPr>
        <w:numId w:val="1"/>
      </w:numPr>
      <w:suppressAutoHyphens w:val="0"/>
      <w:spacing w:after="0" w:line="240" w:lineRule="auto"/>
    </w:pPr>
    <w:rPr>
      <w:rFonts w:ascii="Times New Roman" w:eastAsia="Times New Roman" w:hAnsi="Times New Roman"/>
      <w:kern w:val="22"/>
      <w:szCs w:val="24"/>
      <w:lang w:eastAsia="pl-PL"/>
    </w:rPr>
  </w:style>
  <w:style w:type="table" w:styleId="Tabela-Siatka">
    <w:name w:val="Table Grid"/>
    <w:basedOn w:val="Standardowy"/>
    <w:uiPriority w:val="39"/>
    <w:rsid w:val="00BE3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AB6DC1"/>
    <w:rPr>
      <w:color w:val="0563C1" w:themeColor="hyperlink"/>
      <w:u w:val="single"/>
    </w:rPr>
  </w:style>
  <w:style w:type="paragraph" w:styleId="Tekstdymka">
    <w:name w:val="Balloon Text"/>
    <w:basedOn w:val="Normalny"/>
    <w:link w:val="TekstdymkaZnak"/>
    <w:uiPriority w:val="99"/>
    <w:semiHidden/>
    <w:unhideWhenUsed/>
    <w:rsid w:val="005F719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F7190"/>
    <w:rPr>
      <w:rFonts w:ascii="Segoe UI" w:eastAsia="Calibr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hyperlink" Target="http://www.ferro.pl/" TargetMode="Externa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EFE53-E8F6-42B5-91BB-D068B3134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1423</Words>
  <Characters>8541</Characters>
  <Application>Microsoft Office Word</Application>
  <DocSecurity>0</DocSecurity>
  <Lines>71</Lines>
  <Paragraphs>19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slawomir.lasek</dc:creator>
  <cp:lastModifiedBy>Maciej Podraza</cp:lastModifiedBy>
  <cp:revision>4</cp:revision>
  <cp:lastPrinted>2014-01-07T12:12:00Z</cp:lastPrinted>
  <dcterms:created xsi:type="dcterms:W3CDTF">2014-01-15T07:32:00Z</dcterms:created>
  <dcterms:modified xsi:type="dcterms:W3CDTF">2014-01-17T12:26:00Z</dcterms:modified>
</cp:coreProperties>
</file>